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2B" w:rsidRDefault="00376E2B" w:rsidP="00376E2B">
      <w:pPr>
        <w:pStyle w:val="NormalWeb"/>
        <w:shd w:val="clear" w:color="auto" w:fill="FFFFFF"/>
        <w:spacing w:before="120" w:beforeAutospacing="0" w:after="120" w:afterAutospacing="0" w:line="336" w:lineRule="atLeast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proofErr w:type="spellStart"/>
      <w:proofErr w:type="gramStart"/>
      <w:r>
        <w:rPr>
          <w:rFonts w:ascii="Helvetica" w:hAnsi="Helvetica" w:cs="Helvetica"/>
          <w:b/>
          <w:bCs/>
          <w:color w:val="F76405"/>
          <w:sz w:val="20"/>
          <w:szCs w:val="20"/>
        </w:rPr>
        <w:t>Interhemispheric</w:t>
      </w:r>
      <w:proofErr w:type="spellEnd"/>
      <w:r>
        <w:rPr>
          <w:rFonts w:ascii="Helvetica" w:hAnsi="Helvetica" w:cs="Helvetica"/>
          <w:b/>
          <w:bCs/>
          <w:color w:val="F76405"/>
          <w:sz w:val="20"/>
          <w:szCs w:val="20"/>
        </w:rPr>
        <w:t xml:space="preserve"> transfer of kinesthetic information and line bisection task performance in patient with </w:t>
      </w:r>
      <w:proofErr w:type="spellStart"/>
      <w:r>
        <w:rPr>
          <w:rFonts w:ascii="Helvetica" w:hAnsi="Helvetica" w:cs="Helvetica"/>
          <w:b/>
          <w:bCs/>
          <w:color w:val="F76405"/>
          <w:sz w:val="20"/>
          <w:szCs w:val="20"/>
        </w:rPr>
        <w:t>callosal</w:t>
      </w:r>
      <w:proofErr w:type="spellEnd"/>
      <w:r>
        <w:rPr>
          <w:rFonts w:ascii="Helvetica" w:hAnsi="Helvetica" w:cs="Helvetica"/>
          <w:b/>
          <w:bCs/>
          <w:color w:val="F76405"/>
          <w:sz w:val="20"/>
          <w:szCs w:val="20"/>
        </w:rPr>
        <w:t xml:space="preserve"> agenesis.</w:t>
      </w:r>
      <w:proofErr w:type="gramEnd"/>
    </w:p>
    <w:p w:rsidR="00376E2B" w:rsidRDefault="00376E2B" w:rsidP="00376E2B">
      <w:pPr>
        <w:pStyle w:val="NormalWeb"/>
        <w:shd w:val="clear" w:color="auto" w:fill="FFFFFF"/>
        <w:spacing w:before="120" w:beforeAutospacing="0" w:after="120" w:afterAutospacing="0" w:line="336" w:lineRule="atLeast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proofErr w:type="gramStart"/>
      <w:r>
        <w:rPr>
          <w:rFonts w:ascii="Helvetica" w:hAnsi="Helvetica" w:cs="Helvetica"/>
          <w:color w:val="222222"/>
          <w:sz w:val="20"/>
          <w:szCs w:val="20"/>
        </w:rPr>
        <w:t>Georgian Med News.</w:t>
      </w:r>
      <w:proofErr w:type="gramEnd"/>
      <w:r>
        <w:rPr>
          <w:rFonts w:ascii="Helvetica" w:hAnsi="Helvetica" w:cs="Helvetica"/>
          <w:color w:val="222222"/>
          <w:sz w:val="20"/>
          <w:szCs w:val="20"/>
        </w:rPr>
        <w:t xml:space="preserve"> 2009 </w:t>
      </w:r>
      <w:proofErr w:type="gramStart"/>
      <w:r>
        <w:rPr>
          <w:rFonts w:ascii="Helvetica" w:hAnsi="Helvetica" w:cs="Helvetica"/>
          <w:color w:val="222222"/>
          <w:sz w:val="20"/>
          <w:szCs w:val="20"/>
        </w:rPr>
        <w:t>Sep;</w:t>
      </w:r>
      <w:proofErr w:type="gramEnd"/>
      <w:r>
        <w:rPr>
          <w:rFonts w:ascii="Helvetica" w:hAnsi="Helvetica" w:cs="Helvetica"/>
          <w:color w:val="222222"/>
          <w:sz w:val="20"/>
          <w:szCs w:val="20"/>
        </w:rPr>
        <w:t>(174):62-5</w:t>
      </w:r>
    </w:p>
    <w:p w:rsidR="00376E2B" w:rsidRDefault="00376E2B" w:rsidP="00376E2B">
      <w:pPr>
        <w:pStyle w:val="NormalWeb"/>
        <w:shd w:val="clear" w:color="auto" w:fill="FFFFFF"/>
        <w:spacing w:before="120" w:beforeAutospacing="0" w:after="120" w:afterAutospacing="0" w:line="336" w:lineRule="atLeast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 xml:space="preserve">Authors: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Makashvili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M,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Chichinadze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K,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Domianidze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T</w:t>
      </w:r>
    </w:p>
    <w:p w:rsidR="00376E2B" w:rsidRDefault="00376E2B" w:rsidP="00376E2B">
      <w:pPr>
        <w:pStyle w:val="NormalWeb"/>
        <w:shd w:val="clear" w:color="auto" w:fill="FFFFFF"/>
        <w:spacing w:before="120" w:beforeAutospacing="0" w:after="120" w:afterAutospacing="0" w:line="336" w:lineRule="atLeast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 xml:space="preserve">Patient G.J., male, 7 yrs, with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callosal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agenesis, was found perfectly able to cross-replicate hand postures in right-to left and left-to-right directions. Bimanual coordination as well as touch localization and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intermanual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matching were performed without errors. He failed to name 2 out of 8 objects, palpated with the left hand. At the age of 13 patient performed like normal controls in line bisection task, was successful in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intermanual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replication of hand postures and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intermanual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matching while failed to name 8 out of 12 familiar objects palpated with the left hand. G.J.'s case does not support idea about bilateral presentation of language centers and development of compensatory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ipsilateral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afferents in patients with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callosal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agenesis. Presence of anterior and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interictal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commissures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in G.J. did not contribute to the exchange of information between sensory areas of the right hemisphere and language centers of the left half brain. However, normal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intermanual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matching and replication of hand postures, as well as high level of line bisection task performance suggests, that anterior and/or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intertectal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commissure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could contribute to the functional integration of sensory areas of the two hemispheres.</w:t>
      </w:r>
    </w:p>
    <w:p w:rsidR="00376E2B" w:rsidRDefault="00376E2B" w:rsidP="00376E2B">
      <w:pPr>
        <w:pStyle w:val="NormalWeb"/>
        <w:shd w:val="clear" w:color="auto" w:fill="FFFFFF"/>
        <w:spacing w:before="120" w:beforeAutospacing="0" w:after="120" w:afterAutospacing="0" w:line="336" w:lineRule="atLeast"/>
        <w:textAlignment w:val="baseline"/>
        <w:rPr>
          <w:rFonts w:ascii="Helvetica" w:hAnsi="Helvetica" w:cs="Helvetica"/>
          <w:color w:val="222222"/>
          <w:sz w:val="20"/>
          <w:szCs w:val="20"/>
        </w:rPr>
      </w:pPr>
      <w:r>
        <w:rPr>
          <w:rFonts w:ascii="Helvetica" w:hAnsi="Helvetica" w:cs="Helvetica"/>
          <w:color w:val="222222"/>
          <w:sz w:val="20"/>
          <w:szCs w:val="20"/>
        </w:rPr>
        <w:t>PMID: 19801735 [</w:t>
      </w:r>
      <w:proofErr w:type="spellStart"/>
      <w:r>
        <w:rPr>
          <w:rFonts w:ascii="Helvetica" w:hAnsi="Helvetica" w:cs="Helvetica"/>
          <w:color w:val="222222"/>
          <w:sz w:val="20"/>
          <w:szCs w:val="20"/>
        </w:rPr>
        <w:t>PubMed</w:t>
      </w:r>
      <w:proofErr w:type="spellEnd"/>
      <w:r>
        <w:rPr>
          <w:rFonts w:ascii="Helvetica" w:hAnsi="Helvetica" w:cs="Helvetica"/>
          <w:color w:val="222222"/>
          <w:sz w:val="20"/>
          <w:szCs w:val="20"/>
        </w:rPr>
        <w:t xml:space="preserve"> - indexed for MEDLINE]</w:t>
      </w:r>
    </w:p>
    <w:p w:rsidR="00E06FD5" w:rsidRDefault="00E06FD5"/>
    <w:sectPr w:rsidR="00E06F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76E2B"/>
    <w:rsid w:val="00376E2B"/>
    <w:rsid w:val="00E06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>Home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2013-07-22T14:17:00Z</dcterms:created>
  <dcterms:modified xsi:type="dcterms:W3CDTF">2013-07-22T14:17:00Z</dcterms:modified>
</cp:coreProperties>
</file>