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2" w:type="dxa"/>
        <w:tblCellSpacing w:w="15" w:type="dxa"/>
        <w:tblCellMar>
          <w:top w:w="15" w:type="dxa"/>
          <w:left w:w="15" w:type="dxa"/>
          <w:bottom w:w="15" w:type="dxa"/>
          <w:right w:w="15" w:type="dxa"/>
        </w:tblCellMar>
        <w:tblLook w:val="04A0"/>
      </w:tblPr>
      <w:tblGrid>
        <w:gridCol w:w="292"/>
      </w:tblGrid>
      <w:tr w:rsidR="008D3E88" w:rsidRPr="008D3E88" w:rsidTr="00075E6C">
        <w:trPr>
          <w:tblCellSpacing w:w="15" w:type="dxa"/>
        </w:trPr>
        <w:tc>
          <w:tcPr>
            <w:tcW w:w="232" w:type="dxa"/>
            <w:hideMark/>
          </w:tcPr>
          <w:p w:rsidR="008D3E88" w:rsidRPr="002F5A88" w:rsidRDefault="008D3E88" w:rsidP="008D3E88">
            <w:pPr>
              <w:spacing w:after="0" w:line="240" w:lineRule="auto"/>
              <w:rPr>
                <w:rFonts w:ascii="Times New Roman" w:eastAsia="Times New Roman" w:hAnsi="Times New Roman" w:cs="Times New Roman"/>
                <w:sz w:val="28"/>
                <w:szCs w:val="28"/>
              </w:rPr>
            </w:pPr>
          </w:p>
        </w:tc>
      </w:tr>
    </w:tbl>
    <w:p w:rsidR="00075E6C" w:rsidRDefault="00075E6C">
      <w:pPr>
        <w:rPr>
          <w:rFonts w:ascii="Times New Roman" w:hAnsi="Times New Roman" w:cs="Times New Roman"/>
          <w:b/>
          <w:color w:val="000000"/>
          <w:sz w:val="27"/>
          <w:szCs w:val="27"/>
          <w:shd w:val="clear" w:color="auto" w:fill="FFFFFF"/>
        </w:rPr>
      </w:pPr>
    </w:p>
    <w:p w:rsidR="002F5A88" w:rsidRPr="002F5A88" w:rsidRDefault="002F5A88">
      <w:pPr>
        <w:rPr>
          <w:rFonts w:ascii="Times New Roman" w:hAnsi="Times New Roman" w:cs="Times New Roman"/>
          <w:b/>
        </w:rPr>
      </w:pPr>
      <w:r w:rsidRPr="002F5A88">
        <w:rPr>
          <w:rFonts w:ascii="Times New Roman" w:hAnsi="Times New Roman" w:cs="Times New Roman"/>
          <w:b/>
          <w:color w:val="000000"/>
          <w:sz w:val="27"/>
          <w:szCs w:val="27"/>
          <w:shd w:val="clear" w:color="auto" w:fill="FFFFFF"/>
        </w:rPr>
        <w:t>American Geophysical Union, Fall Meeting 2014, abstract #T21A-4565</w:t>
      </w:r>
    </w:p>
    <w:p w:rsidR="002F5A88" w:rsidRDefault="002F5A88" w:rsidP="00075E6C">
      <w:pPr>
        <w:tabs>
          <w:tab w:val="left" w:pos="5805"/>
        </w:tabs>
      </w:pPr>
      <w:r>
        <w:tab/>
      </w:r>
    </w:p>
    <w:p w:rsidR="002F5A88" w:rsidRDefault="002F5A88" w:rsidP="002F5A88">
      <w:pPr>
        <w:rPr>
          <w:rFonts w:ascii="Times New Roman" w:hAnsi="Times New Roman" w:cs="Times New Roman"/>
          <w:b/>
          <w:color w:val="000000"/>
          <w:sz w:val="32"/>
          <w:szCs w:val="32"/>
          <w:shd w:val="clear" w:color="auto" w:fill="FFFFFF"/>
        </w:rPr>
      </w:pPr>
      <w:r w:rsidRPr="002F5A88">
        <w:rPr>
          <w:rFonts w:ascii="Times New Roman" w:hAnsi="Times New Roman" w:cs="Times New Roman"/>
          <w:b/>
          <w:color w:val="000000"/>
          <w:sz w:val="32"/>
          <w:szCs w:val="32"/>
          <w:shd w:val="clear" w:color="auto" w:fill="FFFFFF"/>
        </w:rPr>
        <w:t xml:space="preserve">Cenozoic Mountain Building Process in the Greater Caucasus, from </w:t>
      </w:r>
      <w:proofErr w:type="spellStart"/>
      <w:r w:rsidRPr="002F5A88">
        <w:rPr>
          <w:rFonts w:ascii="Times New Roman" w:hAnsi="Times New Roman" w:cs="Times New Roman"/>
          <w:b/>
          <w:color w:val="000000"/>
          <w:sz w:val="32"/>
          <w:szCs w:val="32"/>
          <w:shd w:val="clear" w:color="auto" w:fill="FFFFFF"/>
        </w:rPr>
        <w:t>Subduction</w:t>
      </w:r>
      <w:proofErr w:type="spellEnd"/>
      <w:r w:rsidRPr="002F5A88">
        <w:rPr>
          <w:rFonts w:ascii="Times New Roman" w:hAnsi="Times New Roman" w:cs="Times New Roman"/>
          <w:b/>
          <w:color w:val="000000"/>
          <w:sz w:val="32"/>
          <w:szCs w:val="32"/>
          <w:shd w:val="clear" w:color="auto" w:fill="FFFFFF"/>
        </w:rPr>
        <w:t xml:space="preserve"> to Collision</w:t>
      </w:r>
    </w:p>
    <w:p w:rsidR="002F5A88" w:rsidRPr="002F5A88" w:rsidRDefault="002F5A88" w:rsidP="002F5A88">
      <w:pPr>
        <w:rPr>
          <w:rFonts w:ascii="Times New Roman" w:hAnsi="Times New Roman" w:cs="Times New Roman"/>
        </w:rPr>
      </w:pPr>
      <w:hyperlink r:id="rId4" w:history="1">
        <w:proofErr w:type="gramStart"/>
        <w:r w:rsidRPr="002F5A88">
          <w:rPr>
            <w:rStyle w:val="Hyperlink"/>
            <w:rFonts w:ascii="Times New Roman" w:hAnsi="Times New Roman" w:cs="Times New Roman"/>
            <w:color w:val="4000A0"/>
            <w:sz w:val="27"/>
            <w:szCs w:val="27"/>
            <w:shd w:val="clear" w:color="auto" w:fill="FFFFFF"/>
          </w:rPr>
          <w:t>Wang, S. J.</w:t>
        </w:r>
      </w:hyperlink>
      <w:r w:rsidRPr="002F5A88">
        <w:rPr>
          <w:rFonts w:ascii="Times New Roman" w:hAnsi="Times New Roman" w:cs="Times New Roman"/>
          <w:color w:val="000000"/>
          <w:sz w:val="27"/>
          <w:szCs w:val="27"/>
          <w:shd w:val="clear" w:color="auto" w:fill="FFFFFF"/>
        </w:rPr>
        <w:t>;</w:t>
      </w:r>
      <w:r w:rsidRPr="002F5A88">
        <w:rPr>
          <w:rStyle w:val="apple-converted-space"/>
          <w:rFonts w:ascii="Times New Roman" w:hAnsi="Times New Roman" w:cs="Times New Roman"/>
          <w:color w:val="000000"/>
          <w:sz w:val="27"/>
          <w:szCs w:val="27"/>
          <w:shd w:val="clear" w:color="auto" w:fill="FFFFFF"/>
        </w:rPr>
        <w:t> </w:t>
      </w:r>
      <w:hyperlink r:id="rId5" w:history="1">
        <w:r w:rsidRPr="002F5A88">
          <w:rPr>
            <w:rStyle w:val="Hyperlink"/>
            <w:rFonts w:ascii="Times New Roman" w:hAnsi="Times New Roman" w:cs="Times New Roman"/>
            <w:color w:val="4000A0"/>
            <w:sz w:val="27"/>
            <w:szCs w:val="27"/>
            <w:shd w:val="clear" w:color="auto" w:fill="FFFFFF"/>
          </w:rPr>
          <w:t>Lee, Y. H.</w:t>
        </w:r>
      </w:hyperlink>
      <w:r w:rsidRPr="002F5A88">
        <w:rPr>
          <w:rFonts w:ascii="Times New Roman" w:hAnsi="Times New Roman" w:cs="Times New Roman"/>
          <w:color w:val="000000"/>
          <w:sz w:val="27"/>
          <w:szCs w:val="27"/>
          <w:shd w:val="clear" w:color="auto" w:fill="FFFFFF"/>
        </w:rPr>
        <w:t>;</w:t>
      </w:r>
      <w:r w:rsidRPr="002F5A88">
        <w:rPr>
          <w:rStyle w:val="apple-converted-space"/>
          <w:rFonts w:ascii="Times New Roman" w:hAnsi="Times New Roman" w:cs="Times New Roman"/>
          <w:color w:val="000000"/>
          <w:sz w:val="27"/>
          <w:szCs w:val="27"/>
          <w:shd w:val="clear" w:color="auto" w:fill="FFFFFF"/>
        </w:rPr>
        <w:t> </w:t>
      </w:r>
      <w:hyperlink r:id="rId6" w:history="1">
        <w:r w:rsidRPr="002F5A88">
          <w:rPr>
            <w:rStyle w:val="Hyperlink"/>
            <w:rFonts w:ascii="Times New Roman" w:hAnsi="Times New Roman" w:cs="Times New Roman"/>
            <w:color w:val="4000A0"/>
            <w:sz w:val="27"/>
            <w:szCs w:val="27"/>
            <w:shd w:val="clear" w:color="auto" w:fill="FFFFFF"/>
          </w:rPr>
          <w:t>Chung, S. L.</w:t>
        </w:r>
      </w:hyperlink>
      <w:r w:rsidRPr="002F5A88">
        <w:rPr>
          <w:rFonts w:ascii="Times New Roman" w:hAnsi="Times New Roman" w:cs="Times New Roman"/>
          <w:color w:val="000000"/>
          <w:sz w:val="27"/>
          <w:szCs w:val="27"/>
          <w:shd w:val="clear" w:color="auto" w:fill="FFFFFF"/>
        </w:rPr>
        <w:t>;</w:t>
      </w:r>
      <w:r w:rsidRPr="002F5A88">
        <w:rPr>
          <w:rStyle w:val="apple-converted-space"/>
          <w:rFonts w:ascii="Times New Roman" w:hAnsi="Times New Roman" w:cs="Times New Roman"/>
          <w:color w:val="000000"/>
          <w:sz w:val="27"/>
          <w:szCs w:val="27"/>
          <w:shd w:val="clear" w:color="auto" w:fill="FFFFFF"/>
        </w:rPr>
        <w:t> </w:t>
      </w:r>
      <w:proofErr w:type="spellStart"/>
      <w:r w:rsidRPr="002F5A88">
        <w:rPr>
          <w:rFonts w:ascii="Times New Roman" w:hAnsi="Times New Roman" w:cs="Times New Roman"/>
        </w:rPr>
        <w:fldChar w:fldCharType="begin"/>
      </w:r>
      <w:r w:rsidRPr="002F5A88">
        <w:rPr>
          <w:rFonts w:ascii="Times New Roman" w:hAnsi="Times New Roman" w:cs="Times New Roman"/>
        </w:rPr>
        <w:instrText xml:space="preserve"> HYPERLINK "http://adsabs.harvard.edu/cgi-bin/author_form?author=Okrostsvaridze,+A&amp;fullauthor=Okrostsvaridze,%20A.&amp;charset=UTF-8&amp;db_key=PHY" </w:instrText>
      </w:r>
      <w:r w:rsidRPr="002F5A88">
        <w:rPr>
          <w:rFonts w:ascii="Times New Roman" w:hAnsi="Times New Roman" w:cs="Times New Roman"/>
        </w:rPr>
        <w:fldChar w:fldCharType="separate"/>
      </w:r>
      <w:r w:rsidRPr="002F5A88">
        <w:rPr>
          <w:rStyle w:val="Hyperlink"/>
          <w:rFonts w:ascii="Times New Roman" w:hAnsi="Times New Roman" w:cs="Times New Roman"/>
          <w:color w:val="4000A0"/>
          <w:sz w:val="27"/>
          <w:szCs w:val="27"/>
          <w:shd w:val="clear" w:color="auto" w:fill="FFFFFF"/>
        </w:rPr>
        <w:t>Okrostsvaridze</w:t>
      </w:r>
      <w:proofErr w:type="spellEnd"/>
      <w:r w:rsidRPr="002F5A88">
        <w:rPr>
          <w:rStyle w:val="Hyperlink"/>
          <w:rFonts w:ascii="Times New Roman" w:hAnsi="Times New Roman" w:cs="Times New Roman"/>
          <w:color w:val="4000A0"/>
          <w:sz w:val="27"/>
          <w:szCs w:val="27"/>
          <w:shd w:val="clear" w:color="auto" w:fill="FFFFFF"/>
        </w:rPr>
        <w:t>, A.</w:t>
      </w:r>
      <w:proofErr w:type="gramEnd"/>
      <w:r w:rsidRPr="002F5A88">
        <w:rPr>
          <w:rFonts w:ascii="Times New Roman" w:hAnsi="Times New Roman" w:cs="Times New Roman"/>
        </w:rPr>
        <w:fldChar w:fldCharType="end"/>
      </w:r>
    </w:p>
    <w:p w:rsidR="002F5A88" w:rsidRPr="002F5A88" w:rsidRDefault="002F5A88" w:rsidP="002F5A88">
      <w:pPr>
        <w:jc w:val="center"/>
        <w:rPr>
          <w:rFonts w:ascii="Times New Roman" w:hAnsi="Times New Roman" w:cs="Times New Roman"/>
          <w:b/>
          <w:sz w:val="32"/>
          <w:szCs w:val="32"/>
        </w:rPr>
      </w:pPr>
    </w:p>
    <w:p w:rsidR="002F5A88" w:rsidRPr="002F5A88" w:rsidRDefault="002F5A88">
      <w:pPr>
        <w:rPr>
          <w:rFonts w:ascii="Times New Roman" w:hAnsi="Times New Roman" w:cs="Times New Roman"/>
        </w:rPr>
      </w:pPr>
      <w:r w:rsidRPr="002F5A88">
        <w:rPr>
          <w:rFonts w:ascii="Times New Roman" w:hAnsi="Times New Roman" w:cs="Times New Roman"/>
          <w:color w:val="000000"/>
          <w:shd w:val="clear" w:color="auto" w:fill="FFFFFF"/>
        </w:rPr>
        <w:t xml:space="preserve">AA(CCU National Chung Cheng University, </w:t>
      </w:r>
      <w:proofErr w:type="spellStart"/>
      <w:r w:rsidRPr="002F5A88">
        <w:rPr>
          <w:rFonts w:ascii="Times New Roman" w:hAnsi="Times New Roman" w:cs="Times New Roman"/>
          <w:color w:val="000000"/>
          <w:shd w:val="clear" w:color="auto" w:fill="FFFFFF"/>
        </w:rPr>
        <w:t>Chiayi</w:t>
      </w:r>
      <w:proofErr w:type="spellEnd"/>
      <w:r w:rsidRPr="002F5A88">
        <w:rPr>
          <w:rFonts w:ascii="Times New Roman" w:hAnsi="Times New Roman" w:cs="Times New Roman"/>
          <w:color w:val="000000"/>
          <w:shd w:val="clear" w:color="auto" w:fill="FFFFFF"/>
        </w:rPr>
        <w:t xml:space="preserve"> County, Taiwan</w:t>
      </w:r>
      <w:r w:rsidRPr="002F5A88">
        <w:rPr>
          <w:rStyle w:val="apple-converted-space"/>
          <w:rFonts w:ascii="Times New Roman" w:hAnsi="Times New Roman" w:cs="Times New Roman"/>
          <w:color w:val="000000"/>
          <w:shd w:val="clear" w:color="auto" w:fill="FFFFFF"/>
        </w:rPr>
        <w:t> </w:t>
      </w:r>
      <w:r w:rsidRPr="002F5A88">
        <w:rPr>
          <w:rFonts w:ascii="Times New Roman" w:hAnsi="Times New Roman" w:cs="Times New Roman"/>
        </w:rPr>
        <w:t>wsjyun9081@gmail.com</w:t>
      </w:r>
      <w:r w:rsidRPr="002F5A88">
        <w:rPr>
          <w:rFonts w:ascii="Times New Roman" w:hAnsi="Times New Roman" w:cs="Times New Roman"/>
          <w:color w:val="000000"/>
          <w:shd w:val="clear" w:color="auto" w:fill="FFFFFF"/>
        </w:rPr>
        <w:t xml:space="preserve">), AB(CCU National Chung Cheng University, </w:t>
      </w:r>
      <w:proofErr w:type="spellStart"/>
      <w:r w:rsidRPr="002F5A88">
        <w:rPr>
          <w:rFonts w:ascii="Times New Roman" w:hAnsi="Times New Roman" w:cs="Times New Roman"/>
          <w:color w:val="000000"/>
          <w:shd w:val="clear" w:color="auto" w:fill="FFFFFF"/>
        </w:rPr>
        <w:t>Chiayi</w:t>
      </w:r>
      <w:proofErr w:type="spellEnd"/>
      <w:r w:rsidRPr="002F5A88">
        <w:rPr>
          <w:rFonts w:ascii="Times New Roman" w:hAnsi="Times New Roman" w:cs="Times New Roman"/>
          <w:color w:val="000000"/>
          <w:shd w:val="clear" w:color="auto" w:fill="FFFFFF"/>
        </w:rPr>
        <w:t xml:space="preserve"> County, Taiwan</w:t>
      </w:r>
      <w:r w:rsidRPr="002F5A88">
        <w:rPr>
          <w:rFonts w:ascii="Times New Roman" w:hAnsi="Times New Roman" w:cs="Times New Roman"/>
        </w:rPr>
        <w:t>seilee@eq.ccu.edu.tw</w:t>
      </w:r>
      <w:r w:rsidRPr="002F5A88">
        <w:rPr>
          <w:rFonts w:ascii="Times New Roman" w:hAnsi="Times New Roman" w:cs="Times New Roman"/>
          <w:color w:val="000000"/>
          <w:shd w:val="clear" w:color="auto" w:fill="FFFFFF"/>
        </w:rPr>
        <w:t xml:space="preserve">), AC(Department of </w:t>
      </w:r>
      <w:proofErr w:type="spellStart"/>
      <w:r w:rsidRPr="002F5A88">
        <w:rPr>
          <w:rFonts w:ascii="Times New Roman" w:hAnsi="Times New Roman" w:cs="Times New Roman"/>
          <w:color w:val="000000"/>
          <w:shd w:val="clear" w:color="auto" w:fill="FFFFFF"/>
        </w:rPr>
        <w:t>Geoscience</w:t>
      </w:r>
      <w:proofErr w:type="spellEnd"/>
      <w:r w:rsidRPr="002F5A88">
        <w:rPr>
          <w:rFonts w:ascii="Times New Roman" w:hAnsi="Times New Roman" w:cs="Times New Roman"/>
          <w:color w:val="000000"/>
          <w:shd w:val="clear" w:color="auto" w:fill="FFFFFF"/>
        </w:rPr>
        <w:t>, National Taiwan University, Taipei, Taiwan</w:t>
      </w:r>
      <w:r w:rsidRPr="002F5A88">
        <w:rPr>
          <w:rStyle w:val="apple-converted-space"/>
          <w:rFonts w:ascii="Times New Roman" w:hAnsi="Times New Roman" w:cs="Times New Roman"/>
          <w:color w:val="000000"/>
          <w:shd w:val="clear" w:color="auto" w:fill="FFFFFF"/>
        </w:rPr>
        <w:t> </w:t>
      </w:r>
      <w:r w:rsidRPr="002F5A88">
        <w:rPr>
          <w:rFonts w:ascii="Times New Roman" w:hAnsi="Times New Roman" w:cs="Times New Roman"/>
        </w:rPr>
        <w:t>sunlin@ntu.edu.tw</w:t>
      </w:r>
      <w:r w:rsidRPr="002F5A88">
        <w:rPr>
          <w:rFonts w:ascii="Times New Roman" w:hAnsi="Times New Roman" w:cs="Times New Roman"/>
          <w:color w:val="000000"/>
          <w:shd w:val="clear" w:color="auto" w:fill="FFFFFF"/>
        </w:rPr>
        <w:t xml:space="preserve">), AD(Institute of Earth Sciences at </w:t>
      </w:r>
      <w:proofErr w:type="spellStart"/>
      <w:r w:rsidRPr="002F5A88">
        <w:rPr>
          <w:rFonts w:ascii="Times New Roman" w:hAnsi="Times New Roman" w:cs="Times New Roman"/>
          <w:color w:val="000000"/>
          <w:shd w:val="clear" w:color="auto" w:fill="FFFFFF"/>
        </w:rPr>
        <w:t>Ilia</w:t>
      </w:r>
      <w:proofErr w:type="spellEnd"/>
      <w:r w:rsidRPr="002F5A88">
        <w:rPr>
          <w:rFonts w:ascii="Times New Roman" w:hAnsi="Times New Roman" w:cs="Times New Roman"/>
          <w:color w:val="000000"/>
          <w:shd w:val="clear" w:color="auto" w:fill="FFFFFF"/>
        </w:rPr>
        <w:t xml:space="preserve"> State University, 0177 Tbilisi, Georgia</w:t>
      </w:r>
      <w:r w:rsidRPr="002F5A88">
        <w:rPr>
          <w:rStyle w:val="apple-converted-space"/>
          <w:rFonts w:ascii="Times New Roman" w:hAnsi="Times New Roman" w:cs="Times New Roman"/>
          <w:color w:val="000000"/>
          <w:shd w:val="clear" w:color="auto" w:fill="FFFFFF"/>
        </w:rPr>
        <w:t> </w:t>
      </w:r>
      <w:r w:rsidRPr="002F5A88">
        <w:rPr>
          <w:rFonts w:ascii="Times New Roman" w:hAnsi="Times New Roman" w:cs="Times New Roman"/>
        </w:rPr>
        <w:t>avtandil.okrostsvaridze@iliauni.edu.ge</w:t>
      </w:r>
      <w:r w:rsidRPr="002F5A88">
        <w:rPr>
          <w:rFonts w:ascii="Times New Roman" w:hAnsi="Times New Roman" w:cs="Times New Roman"/>
          <w:color w:val="000000"/>
          <w:shd w:val="clear" w:color="auto" w:fill="FFFFFF"/>
        </w:rPr>
        <w:t>)</w:t>
      </w:r>
    </w:p>
    <w:p w:rsidR="002F5A88" w:rsidRDefault="002F5A88">
      <w:pPr>
        <w:rPr>
          <w:rFonts w:ascii="Times New Roman" w:hAnsi="Times New Roman" w:cs="Times New Roman"/>
          <w:color w:val="000000"/>
          <w:sz w:val="27"/>
          <w:szCs w:val="27"/>
          <w:shd w:val="clear" w:color="auto" w:fill="FFFFFF"/>
        </w:rPr>
      </w:pPr>
      <w:r w:rsidRPr="002F5A88">
        <w:rPr>
          <w:rFonts w:ascii="Times New Roman" w:hAnsi="Times New Roman" w:cs="Times New Roman"/>
          <w:color w:val="000000"/>
          <w:sz w:val="27"/>
          <w:szCs w:val="27"/>
          <w:shd w:val="clear" w:color="auto" w:fill="FFFFFF"/>
        </w:rPr>
        <w:t xml:space="preserve">The Arabia-Eurasia collision propagates from south to north which results in the south </w:t>
      </w:r>
      <w:proofErr w:type="gramStart"/>
      <w:r w:rsidRPr="002F5A88">
        <w:rPr>
          <w:rFonts w:ascii="Times New Roman" w:hAnsi="Times New Roman" w:cs="Times New Roman"/>
          <w:color w:val="000000"/>
          <w:sz w:val="27"/>
          <w:szCs w:val="27"/>
          <w:shd w:val="clear" w:color="auto" w:fill="FFFFFF"/>
        </w:rPr>
        <w:t xml:space="preserve">Caspian Sea northward </w:t>
      </w:r>
      <w:proofErr w:type="spellStart"/>
      <w:r w:rsidRPr="002F5A88">
        <w:rPr>
          <w:rFonts w:ascii="Times New Roman" w:hAnsi="Times New Roman" w:cs="Times New Roman"/>
          <w:color w:val="000000"/>
          <w:sz w:val="27"/>
          <w:szCs w:val="27"/>
          <w:shd w:val="clear" w:color="auto" w:fill="FFFFFF"/>
        </w:rPr>
        <w:t>subducting</w:t>
      </w:r>
      <w:proofErr w:type="spellEnd"/>
      <w:r w:rsidRPr="002F5A88">
        <w:rPr>
          <w:rFonts w:ascii="Times New Roman" w:hAnsi="Times New Roman" w:cs="Times New Roman"/>
          <w:color w:val="000000"/>
          <w:sz w:val="27"/>
          <w:szCs w:val="27"/>
          <w:shd w:val="clear" w:color="auto" w:fill="FFFFFF"/>
        </w:rPr>
        <w:t xml:space="preserve"> and rapid exhumation in the Greater Caucasus.</w:t>
      </w:r>
      <w:proofErr w:type="gramEnd"/>
      <w:r w:rsidRPr="002F5A88">
        <w:rPr>
          <w:rFonts w:ascii="Times New Roman" w:hAnsi="Times New Roman" w:cs="Times New Roman"/>
          <w:color w:val="000000"/>
          <w:sz w:val="27"/>
          <w:szCs w:val="27"/>
          <w:shd w:val="clear" w:color="auto" w:fill="FFFFFF"/>
        </w:rPr>
        <w:t xml:space="preserve"> In this study we conduct the apatite fission track dating combing with previous </w:t>
      </w:r>
      <w:proofErr w:type="spellStart"/>
      <w:r w:rsidRPr="002F5A88">
        <w:rPr>
          <w:rFonts w:ascii="Times New Roman" w:hAnsi="Times New Roman" w:cs="Times New Roman"/>
          <w:color w:val="000000"/>
          <w:sz w:val="27"/>
          <w:szCs w:val="27"/>
          <w:shd w:val="clear" w:color="auto" w:fill="FFFFFF"/>
        </w:rPr>
        <w:t>thermochronolgy</w:t>
      </w:r>
      <w:proofErr w:type="spellEnd"/>
      <w:r w:rsidRPr="002F5A88">
        <w:rPr>
          <w:rFonts w:ascii="Times New Roman" w:hAnsi="Times New Roman" w:cs="Times New Roman"/>
          <w:color w:val="000000"/>
          <w:sz w:val="27"/>
          <w:szCs w:val="27"/>
          <w:shd w:val="clear" w:color="auto" w:fill="FFFFFF"/>
        </w:rPr>
        <w:t xml:space="preserve"> data to reveal the comprehensive exhumation history of the Greater Caucasus. The Greater Caucasus shows the </w:t>
      </w:r>
      <w:proofErr w:type="spellStart"/>
      <w:r w:rsidRPr="002F5A88">
        <w:rPr>
          <w:rFonts w:ascii="Times New Roman" w:hAnsi="Times New Roman" w:cs="Times New Roman"/>
          <w:color w:val="000000"/>
          <w:sz w:val="27"/>
          <w:szCs w:val="27"/>
          <w:shd w:val="clear" w:color="auto" w:fill="FFFFFF"/>
        </w:rPr>
        <w:t>bivegent</w:t>
      </w:r>
      <w:proofErr w:type="spellEnd"/>
      <w:r w:rsidRPr="002F5A88">
        <w:rPr>
          <w:rFonts w:ascii="Times New Roman" w:hAnsi="Times New Roman" w:cs="Times New Roman"/>
          <w:color w:val="000000"/>
          <w:sz w:val="27"/>
          <w:szCs w:val="27"/>
          <w:shd w:val="clear" w:color="auto" w:fill="FFFFFF"/>
        </w:rPr>
        <w:t xml:space="preserve">-wedge shape and the highest metamorphic grade shows in the central axis area and decreases to northward and southward. The apatite shows in the central axis area (ca. 2-5 Ma) with highest elevation indicates the highest uplift and exhumation rate area that indicates the all the Caucasus start to rapid exhumation since the Pliocene. The apatite ages increases the ages to the east and west which indicates decreasing the exhumation. Variation the exhumation along the strike of mountain infers different convergence process. To the eastern side the transition or oceanic North Anatolia crust </w:t>
      </w:r>
      <w:proofErr w:type="spellStart"/>
      <w:r w:rsidRPr="002F5A88">
        <w:rPr>
          <w:rFonts w:ascii="Times New Roman" w:hAnsi="Times New Roman" w:cs="Times New Roman"/>
          <w:color w:val="000000"/>
          <w:sz w:val="27"/>
          <w:szCs w:val="27"/>
          <w:shd w:val="clear" w:color="auto" w:fill="FFFFFF"/>
        </w:rPr>
        <w:t>subduct</w:t>
      </w:r>
      <w:proofErr w:type="spellEnd"/>
      <w:r w:rsidRPr="002F5A88">
        <w:rPr>
          <w:rFonts w:ascii="Times New Roman" w:hAnsi="Times New Roman" w:cs="Times New Roman"/>
          <w:color w:val="000000"/>
          <w:sz w:val="27"/>
          <w:szCs w:val="27"/>
          <w:shd w:val="clear" w:color="auto" w:fill="FFFFFF"/>
        </w:rPr>
        <w:t xml:space="preserve"> to the Eurasia plate and North Anatolia continent crust </w:t>
      </w:r>
      <w:proofErr w:type="spellStart"/>
      <w:r w:rsidRPr="002F5A88">
        <w:rPr>
          <w:rFonts w:ascii="Times New Roman" w:hAnsi="Times New Roman" w:cs="Times New Roman"/>
          <w:color w:val="000000"/>
          <w:sz w:val="27"/>
          <w:szCs w:val="27"/>
          <w:shd w:val="clear" w:color="auto" w:fill="FFFFFF"/>
        </w:rPr>
        <w:t>subduct</w:t>
      </w:r>
      <w:proofErr w:type="spellEnd"/>
      <w:r w:rsidRPr="002F5A88">
        <w:rPr>
          <w:rFonts w:ascii="Times New Roman" w:hAnsi="Times New Roman" w:cs="Times New Roman"/>
          <w:color w:val="000000"/>
          <w:sz w:val="27"/>
          <w:szCs w:val="27"/>
          <w:shd w:val="clear" w:color="auto" w:fill="FFFFFF"/>
        </w:rPr>
        <w:t xml:space="preserve"> and collide with Eurasia plate that result in high exhumation rate in the central Greater Caucasus.</w:t>
      </w:r>
    </w:p>
    <w:p w:rsidR="002F5A88" w:rsidRDefault="002F5A88">
      <w:pPr>
        <w:rPr>
          <w:rFonts w:ascii="Times New Roman" w:hAnsi="Times New Roman" w:cs="Times New Roman"/>
          <w:color w:val="000000"/>
          <w:sz w:val="27"/>
          <w:szCs w:val="27"/>
          <w:shd w:val="clear" w:color="auto" w:fill="FFFFFF"/>
        </w:rPr>
      </w:pPr>
    </w:p>
    <w:tbl>
      <w:tblPr>
        <w:tblW w:w="0" w:type="auto"/>
        <w:tblCellSpacing w:w="15" w:type="dxa"/>
        <w:tblCellMar>
          <w:top w:w="15" w:type="dxa"/>
          <w:left w:w="15" w:type="dxa"/>
          <w:bottom w:w="15" w:type="dxa"/>
          <w:right w:w="15" w:type="dxa"/>
        </w:tblCellMar>
        <w:tblLook w:val="04A0"/>
      </w:tblPr>
      <w:tblGrid>
        <w:gridCol w:w="1195"/>
        <w:gridCol w:w="66"/>
        <w:gridCol w:w="8189"/>
      </w:tblGrid>
      <w:tr w:rsidR="002F5A88" w:rsidRPr="002F5A88" w:rsidTr="002F5A88">
        <w:trPr>
          <w:tblCellSpacing w:w="15" w:type="dxa"/>
        </w:trPr>
        <w:tc>
          <w:tcPr>
            <w:tcW w:w="0" w:type="auto"/>
            <w:hideMark/>
          </w:tcPr>
          <w:p w:rsidR="002F5A88" w:rsidRPr="002F5A88" w:rsidRDefault="002F5A88" w:rsidP="002F5A88">
            <w:pPr>
              <w:spacing w:after="0" w:line="240" w:lineRule="auto"/>
              <w:rPr>
                <w:rFonts w:ascii="Times New Roman" w:eastAsia="Times New Roman" w:hAnsi="Times New Roman" w:cs="Times New Roman"/>
                <w:sz w:val="24"/>
                <w:szCs w:val="24"/>
              </w:rPr>
            </w:pPr>
            <w:r w:rsidRPr="002F5A88">
              <w:rPr>
                <w:rFonts w:ascii="Times New Roman" w:eastAsia="Times New Roman" w:hAnsi="Times New Roman" w:cs="Times New Roman"/>
                <w:b/>
                <w:bCs/>
                <w:sz w:val="24"/>
                <w:szCs w:val="24"/>
              </w:rPr>
              <w:t>Keywords:</w:t>
            </w:r>
          </w:p>
        </w:tc>
        <w:tc>
          <w:tcPr>
            <w:tcW w:w="0" w:type="auto"/>
            <w:vAlign w:val="center"/>
            <w:hideMark/>
          </w:tcPr>
          <w:p w:rsidR="002F5A88" w:rsidRPr="002F5A88" w:rsidRDefault="002F5A88" w:rsidP="002F5A88">
            <w:pPr>
              <w:spacing w:after="0" w:line="240" w:lineRule="auto"/>
              <w:rPr>
                <w:rFonts w:ascii="Times New Roman" w:eastAsia="Times New Roman" w:hAnsi="Times New Roman" w:cs="Times New Roman"/>
                <w:sz w:val="24"/>
                <w:szCs w:val="24"/>
              </w:rPr>
            </w:pPr>
          </w:p>
        </w:tc>
        <w:tc>
          <w:tcPr>
            <w:tcW w:w="0" w:type="auto"/>
            <w:hideMark/>
          </w:tcPr>
          <w:p w:rsidR="002F5A88" w:rsidRPr="002F5A88" w:rsidRDefault="002F5A88" w:rsidP="006B5753">
            <w:pPr>
              <w:spacing w:after="0" w:line="240" w:lineRule="auto"/>
              <w:rPr>
                <w:rFonts w:ascii="Times New Roman" w:eastAsia="Times New Roman" w:hAnsi="Times New Roman" w:cs="Times New Roman"/>
                <w:sz w:val="24"/>
                <w:szCs w:val="24"/>
              </w:rPr>
            </w:pPr>
            <w:proofErr w:type="spellStart"/>
            <w:r w:rsidRPr="002F5A88">
              <w:rPr>
                <w:rFonts w:ascii="Times New Roman" w:eastAsia="Times New Roman" w:hAnsi="Times New Roman" w:cs="Times New Roman"/>
                <w:sz w:val="24"/>
                <w:szCs w:val="24"/>
              </w:rPr>
              <w:t>Thermochronology</w:t>
            </w:r>
            <w:proofErr w:type="spellEnd"/>
            <w:r w:rsidRPr="002F5A88">
              <w:rPr>
                <w:rFonts w:ascii="Times New Roman" w:eastAsia="Times New Roman" w:hAnsi="Times New Roman" w:cs="Times New Roman"/>
                <w:sz w:val="24"/>
                <w:szCs w:val="24"/>
              </w:rPr>
              <w:t>, GEOCHRONOLOGY, SEISMOLOGY, Dynamics of lithosphere and mantle: general, TECTONOPHYSICS</w:t>
            </w:r>
          </w:p>
        </w:tc>
      </w:tr>
    </w:tbl>
    <w:p w:rsidR="002F5A88" w:rsidRPr="002F5A88" w:rsidRDefault="002F5A88">
      <w:pPr>
        <w:rPr>
          <w:rFonts w:ascii="Times New Roman" w:hAnsi="Times New Roman" w:cs="Times New Roman"/>
        </w:rPr>
      </w:pPr>
    </w:p>
    <w:sectPr w:rsidR="002F5A88" w:rsidRPr="002F5A88" w:rsidSect="00A03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3E88"/>
    <w:rsid w:val="00075E6C"/>
    <w:rsid w:val="002F5A88"/>
    <w:rsid w:val="006A65EE"/>
    <w:rsid w:val="006B5753"/>
    <w:rsid w:val="008D3E88"/>
    <w:rsid w:val="00A0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E88"/>
    <w:rPr>
      <w:color w:val="0000FF"/>
      <w:u w:val="single"/>
    </w:rPr>
  </w:style>
  <w:style w:type="character" w:customStyle="1" w:styleId="apple-converted-space">
    <w:name w:val="apple-converted-space"/>
    <w:basedOn w:val="DefaultParagraphFont"/>
    <w:rsid w:val="008D3E88"/>
  </w:style>
</w:styles>
</file>

<file path=word/webSettings.xml><?xml version="1.0" encoding="utf-8"?>
<w:webSettings xmlns:r="http://schemas.openxmlformats.org/officeDocument/2006/relationships" xmlns:w="http://schemas.openxmlformats.org/wordprocessingml/2006/main">
  <w:divs>
    <w:div w:id="1306549167">
      <w:bodyDiv w:val="1"/>
      <w:marLeft w:val="0"/>
      <w:marRight w:val="0"/>
      <w:marTop w:val="0"/>
      <w:marBottom w:val="0"/>
      <w:divBdr>
        <w:top w:val="none" w:sz="0" w:space="0" w:color="auto"/>
        <w:left w:val="none" w:sz="0" w:space="0" w:color="auto"/>
        <w:bottom w:val="none" w:sz="0" w:space="0" w:color="auto"/>
        <w:right w:val="none" w:sz="0" w:space="0" w:color="auto"/>
      </w:divBdr>
    </w:div>
    <w:div w:id="18543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sabs.harvard.edu/cgi-bin/author_form?author=Chung,+S&amp;fullauthor=Chung,%20S.%20L.&amp;charset=UTF-8&amp;db_key=PHY" TargetMode="External"/><Relationship Id="rId5" Type="http://schemas.openxmlformats.org/officeDocument/2006/relationships/hyperlink" Target="http://adsabs.harvard.edu/cgi-bin/author_form?author=Lee,+Y&amp;fullauthor=Lee,%20Y.%20H.&amp;charset=UTF-8&amp;db_key=PHY" TargetMode="External"/><Relationship Id="rId4" Type="http://schemas.openxmlformats.org/officeDocument/2006/relationships/hyperlink" Target="http://adsabs.harvard.edu/cgi-bin/author_form?author=Wang,+S&amp;fullauthor=Wang,%20S.%20J.&amp;charset=UTF-8&amp;db_key=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dc:creator>
  <cp:keywords/>
  <dc:description/>
  <cp:lastModifiedBy>Avto</cp:lastModifiedBy>
  <cp:revision>4</cp:revision>
  <dcterms:created xsi:type="dcterms:W3CDTF">2015-12-15T17:45:00Z</dcterms:created>
  <dcterms:modified xsi:type="dcterms:W3CDTF">2015-12-15T18:59:00Z</dcterms:modified>
</cp:coreProperties>
</file>