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E7" w:rsidRPr="005E6B89" w:rsidRDefault="00BF45BE" w:rsidP="005E6B89">
      <w:pPr>
        <w:pStyle w:val="Title"/>
      </w:pPr>
      <w:r w:rsidRPr="005E6B89">
        <w:t>Secondary biodiversity and agriculture: definitions and threa</w:t>
      </w:r>
      <w:r w:rsidR="00104546" w:rsidRPr="005E6B89">
        <w:t>t</w:t>
      </w:r>
      <w:r w:rsidRPr="005E6B89">
        <w:t xml:space="preserve">s from global change </w:t>
      </w:r>
    </w:p>
    <w:p w:rsidR="00D35900" w:rsidRPr="005E6B89" w:rsidRDefault="00BF45BE" w:rsidP="005E6B89">
      <w:pPr>
        <w:pStyle w:val="Subtitle"/>
      </w:pPr>
      <w:proofErr w:type="spellStart"/>
      <w:r w:rsidRPr="005E6B89">
        <w:t>Zaal</w:t>
      </w:r>
      <w:proofErr w:type="spellEnd"/>
      <w:r w:rsidRPr="005E6B89">
        <w:t xml:space="preserve"> </w:t>
      </w:r>
      <w:proofErr w:type="spellStart"/>
      <w:r w:rsidRPr="005E6B89">
        <w:t>Kikvidze</w:t>
      </w:r>
      <w:proofErr w:type="spellEnd"/>
      <w:r w:rsidRPr="005E6B89">
        <w:t xml:space="preserve">, Institute of Ecology, </w:t>
      </w:r>
      <w:proofErr w:type="spellStart"/>
      <w:r w:rsidRPr="005E6B89">
        <w:t>Ilia</w:t>
      </w:r>
      <w:proofErr w:type="spellEnd"/>
      <w:r w:rsidRPr="005E6B89">
        <w:t xml:space="preserve"> State University, 3/5 </w:t>
      </w:r>
      <w:proofErr w:type="spellStart"/>
      <w:r w:rsidRPr="005E6B89">
        <w:t>Cholokashvili</w:t>
      </w:r>
      <w:proofErr w:type="spellEnd"/>
      <w:r w:rsidRPr="005E6B89">
        <w:t xml:space="preserve"> Ave., Tbilisi 0162, Georgia</w:t>
      </w:r>
      <w:r w:rsidR="0045209C" w:rsidRPr="005E6B89">
        <w:t xml:space="preserve">; </w:t>
      </w:r>
      <w:proofErr w:type="spellStart"/>
      <w:r w:rsidR="00661C72" w:rsidRPr="005E6B89">
        <w:t>E.mail</w:t>
      </w:r>
      <w:proofErr w:type="spellEnd"/>
      <w:r w:rsidR="00661C72" w:rsidRPr="005E6B89">
        <w:t xml:space="preserve">: </w:t>
      </w:r>
      <w:hyperlink r:id="rId5" w:history="1">
        <w:r w:rsidR="00D35900" w:rsidRPr="005E6B89">
          <w:rPr>
            <w:rStyle w:val="Hyperlink"/>
          </w:rPr>
          <w:t>zaal.kikvidze@iliauni.edu.ge</w:t>
        </w:r>
      </w:hyperlink>
    </w:p>
    <w:p w:rsidR="00BF45BE" w:rsidRPr="005E6B89" w:rsidRDefault="00BF45BE" w:rsidP="005E6B89">
      <w:pPr>
        <w:pStyle w:val="Heading1"/>
      </w:pPr>
      <w:r w:rsidRPr="005E6B89">
        <w:t>Abstract</w:t>
      </w:r>
    </w:p>
    <w:p w:rsidR="002133CA" w:rsidRPr="005E6B89" w:rsidRDefault="002133CA" w:rsidP="005E6B89">
      <w:r w:rsidRPr="005E6B89">
        <w:t>Primary biodiversity can be defined as</w:t>
      </w:r>
      <w:r w:rsidR="003A173D" w:rsidRPr="005E6B89">
        <w:t xml:space="preserve"> the</w:t>
      </w:r>
      <w:r w:rsidRPr="005E6B89">
        <w:t xml:space="preserve"> biodiversity of </w:t>
      </w:r>
      <w:r w:rsidR="003A173D" w:rsidRPr="005E6B89">
        <w:t xml:space="preserve">still remaining </w:t>
      </w:r>
      <w:r w:rsidRPr="005E6B89">
        <w:t xml:space="preserve">pristine wilderness </w:t>
      </w:r>
      <w:r w:rsidR="003A173D" w:rsidRPr="005E6B89">
        <w:t>areas</w:t>
      </w:r>
      <w:r w:rsidR="00C77C7A" w:rsidRPr="005E6B89">
        <w:t xml:space="preserve"> of the World</w:t>
      </w:r>
      <w:r w:rsidRPr="005E6B89">
        <w:t xml:space="preserve">. Sparsely populated countries, mostly in the New World (Americas, Australia), possess vast </w:t>
      </w:r>
      <w:r w:rsidR="00B5458C" w:rsidRPr="005E6B89">
        <w:t>such</w:t>
      </w:r>
      <w:r w:rsidRPr="005E6B89">
        <w:t xml:space="preserve"> </w:t>
      </w:r>
      <w:r w:rsidR="00B5458C" w:rsidRPr="005E6B89">
        <w:t>areas</w:t>
      </w:r>
      <w:r w:rsidRPr="005E6B89">
        <w:t xml:space="preserve">. In densely populated countries of the Old World, however, the situation is </w:t>
      </w:r>
      <w:r w:rsidR="00EC2C5A" w:rsidRPr="005E6B89">
        <w:t xml:space="preserve">very </w:t>
      </w:r>
      <w:r w:rsidRPr="005E6B89">
        <w:t>different. Here virtually all nature is modified by past and present human activities. The biodiversity</w:t>
      </w:r>
      <w:r w:rsidR="00104546" w:rsidRPr="005E6B89">
        <w:t>, although high</w:t>
      </w:r>
      <w:r w:rsidRPr="005E6B89">
        <w:t xml:space="preserve"> in </w:t>
      </w:r>
      <w:r w:rsidR="00B05192" w:rsidRPr="005E6B89">
        <w:t>these countries</w:t>
      </w:r>
      <w:r w:rsidRPr="005E6B89">
        <w:t xml:space="preserve"> (Japan, Europe)</w:t>
      </w:r>
      <w:r w:rsidR="003A173D" w:rsidRPr="005E6B89">
        <w:t>,</w:t>
      </w:r>
      <w:r w:rsidRPr="005E6B89">
        <w:t xml:space="preserve"> is mostly </w:t>
      </w:r>
      <w:r w:rsidR="003A173D" w:rsidRPr="005E6B89">
        <w:t xml:space="preserve">of </w:t>
      </w:r>
      <w:r w:rsidRPr="005E6B89">
        <w:t>secondary</w:t>
      </w:r>
      <w:r w:rsidR="00B05192" w:rsidRPr="005E6B89">
        <w:t xml:space="preserve"> nature</w:t>
      </w:r>
      <w:r w:rsidR="00104546" w:rsidRPr="005E6B89">
        <w:t xml:space="preserve">. The main threat to primary biodiversity is human impacts; contrariwise, the main threat to secondary biodiversity appears to be abandonment of farms and ceasing land </w:t>
      </w:r>
      <w:r w:rsidR="0045209C" w:rsidRPr="005E6B89">
        <w:t>management</w:t>
      </w:r>
      <w:r w:rsidR="00104546" w:rsidRPr="005E6B89">
        <w:t xml:space="preserve"> – mostly demography</w:t>
      </w:r>
      <w:r w:rsidR="00B05192" w:rsidRPr="005E6B89">
        <w:t>-</w:t>
      </w:r>
      <w:r w:rsidR="00104546" w:rsidRPr="005E6B89">
        <w:t>driven factors that affect b</w:t>
      </w:r>
      <w:r w:rsidR="00B05192" w:rsidRPr="005E6B89">
        <w:t>oth local agriculture and natur</w:t>
      </w:r>
      <w:r w:rsidR="00B5458C" w:rsidRPr="005E6B89">
        <w:t>al</w:t>
      </w:r>
      <w:r w:rsidR="00104546" w:rsidRPr="005E6B89">
        <w:t xml:space="preserve"> </w:t>
      </w:r>
      <w:r w:rsidR="00B5458C" w:rsidRPr="005E6B89">
        <w:t>processes</w:t>
      </w:r>
      <w:r w:rsidR="00104546" w:rsidRPr="005E6B89">
        <w:t>.</w:t>
      </w:r>
      <w:r w:rsidR="003A173D" w:rsidRPr="005E6B89">
        <w:t xml:space="preserve"> Many developing countries, typically members of ASEAN, </w:t>
      </w:r>
      <w:r w:rsidR="009752F3" w:rsidRPr="005E6B89">
        <w:t xml:space="preserve">possess </w:t>
      </w:r>
      <w:r w:rsidR="003A173D" w:rsidRPr="005E6B89">
        <w:t xml:space="preserve">vast areas with primary biodiversity </w:t>
      </w:r>
      <w:r w:rsidR="0045209C" w:rsidRPr="005E6B89">
        <w:t>as well as</w:t>
      </w:r>
      <w:r w:rsidR="003A173D" w:rsidRPr="005E6B89">
        <w:t xml:space="preserve"> large </w:t>
      </w:r>
      <w:r w:rsidR="0045209C" w:rsidRPr="005E6B89">
        <w:t xml:space="preserve">agricultural </w:t>
      </w:r>
      <w:r w:rsidR="003A173D" w:rsidRPr="005E6B89">
        <w:t>areas</w:t>
      </w:r>
      <w:r w:rsidR="00B5458C" w:rsidRPr="005E6B89">
        <w:t xml:space="preserve"> with valuable secondary biodiversity</w:t>
      </w:r>
      <w:r w:rsidR="003A173D" w:rsidRPr="005E6B89">
        <w:t xml:space="preserve">. </w:t>
      </w:r>
      <w:r w:rsidR="00752B8A" w:rsidRPr="005E6B89">
        <w:t xml:space="preserve">Preserving primary biodiversity in Mega-diversity countries is a clear priority; </w:t>
      </w:r>
      <w:r w:rsidR="00B5458C" w:rsidRPr="005E6B89">
        <w:t>however</w:t>
      </w:r>
      <w:r w:rsidR="00752B8A" w:rsidRPr="005E6B89">
        <w:t xml:space="preserve">, </w:t>
      </w:r>
      <w:r w:rsidR="00B5458C" w:rsidRPr="005E6B89">
        <w:t>i</w:t>
      </w:r>
      <w:r w:rsidR="00752B8A" w:rsidRPr="005E6B89">
        <w:t>ntensification of lowland agriculture and abandonment of subsistence farms in highlands,</w:t>
      </w:r>
      <w:r w:rsidR="009752F3" w:rsidRPr="005E6B89">
        <w:t xml:space="preserve"> depopulation of rural areas due to</w:t>
      </w:r>
      <w:r w:rsidR="00752B8A" w:rsidRPr="005E6B89">
        <w:t xml:space="preserve"> migration</w:t>
      </w:r>
      <w:r w:rsidR="009752F3" w:rsidRPr="005E6B89">
        <w:t>s</w:t>
      </w:r>
      <w:r w:rsidR="00752B8A" w:rsidRPr="005E6B89">
        <w:t xml:space="preserve"> to industrial and commercial centers can lead to major land use changes and </w:t>
      </w:r>
      <w:r w:rsidR="009752F3" w:rsidRPr="005E6B89">
        <w:t>threaten</w:t>
      </w:r>
      <w:r w:rsidR="00752B8A" w:rsidRPr="005E6B89">
        <w:t xml:space="preserve"> traditional man-made landscapes with high conservation </w:t>
      </w:r>
      <w:r w:rsidR="009752F3" w:rsidRPr="005E6B89">
        <w:t>value</w:t>
      </w:r>
      <w:r w:rsidR="00752B8A" w:rsidRPr="005E6B89">
        <w:t>.</w:t>
      </w:r>
      <w:r w:rsidR="00B5458C" w:rsidRPr="005E6B89">
        <w:t xml:space="preserve"> Consequently, the threats to secondary biodiversity in developing countries must not be overlooked.</w:t>
      </w:r>
    </w:p>
    <w:p w:rsidR="00C77C7A" w:rsidRPr="005E6B89" w:rsidRDefault="00C77C7A" w:rsidP="005E6B89">
      <w:r w:rsidRPr="005E6B89">
        <w:rPr>
          <w:b/>
        </w:rPr>
        <w:t>Key words</w:t>
      </w:r>
      <w:r w:rsidRPr="005E6B89">
        <w:t xml:space="preserve">: </w:t>
      </w:r>
      <w:r w:rsidR="00EE558B">
        <w:rPr>
          <w:i/>
        </w:rPr>
        <w:t>Natural bio</w:t>
      </w:r>
      <w:r w:rsidRPr="005E6B89">
        <w:rPr>
          <w:i/>
        </w:rPr>
        <w:t xml:space="preserve">diversity; </w:t>
      </w:r>
      <w:r w:rsidR="00BB46A9">
        <w:rPr>
          <w:i/>
        </w:rPr>
        <w:t>Agricultural</w:t>
      </w:r>
      <w:r w:rsidRPr="005E6B89">
        <w:rPr>
          <w:i/>
        </w:rPr>
        <w:t xml:space="preserve"> biodiversity; Land-use change; Farmland abandonment; Landscape management</w:t>
      </w:r>
      <w:r w:rsidRPr="005E6B89">
        <w:t>.</w:t>
      </w:r>
    </w:p>
    <w:p w:rsidR="00C77C7A" w:rsidRPr="005E6B89" w:rsidRDefault="00C77C7A" w:rsidP="005E6B89">
      <w:pPr>
        <w:pStyle w:val="Heading1"/>
      </w:pPr>
      <w:r w:rsidRPr="005E6B89">
        <w:t>Introduction</w:t>
      </w:r>
    </w:p>
    <w:p w:rsidR="005E6B89" w:rsidRPr="005E6B89" w:rsidRDefault="005E0032" w:rsidP="005E6B89">
      <w:r w:rsidRPr="005E6B89">
        <w:t xml:space="preserve">Agriculture and biodiversity are tightly related. There are at least three major areas of research and development where </w:t>
      </w:r>
      <w:r w:rsidR="00BB46A9">
        <w:t xml:space="preserve">interactions between </w:t>
      </w:r>
      <w:r w:rsidRPr="005E6B89">
        <w:t>agriculture an</w:t>
      </w:r>
      <w:r w:rsidR="00BB46A9">
        <w:t xml:space="preserve">d natural biodiversity </w:t>
      </w:r>
      <w:r w:rsidR="00EE558B">
        <w:t>have</w:t>
      </w:r>
      <w:r w:rsidR="00BB46A9">
        <w:t xml:space="preserve"> important</w:t>
      </w:r>
      <w:r w:rsidRPr="005E6B89">
        <w:t xml:space="preserve"> consequences </w:t>
      </w:r>
      <w:r w:rsidR="00EE558B">
        <w:t>to</w:t>
      </w:r>
      <w:r w:rsidRPr="005E6B89">
        <w:t xml:space="preserve"> our life. First, agriculture is derived from </w:t>
      </w:r>
      <w:r w:rsidR="00F660F9">
        <w:t xml:space="preserve">natural </w:t>
      </w:r>
      <w:r w:rsidRPr="005E6B89">
        <w:t>biological diversity.</w:t>
      </w:r>
      <w:r w:rsidR="00124155" w:rsidRPr="005E6B89">
        <w:t xml:space="preserve"> Indeed, only species with </w:t>
      </w:r>
      <w:r w:rsidR="00826195">
        <w:t xml:space="preserve">a </w:t>
      </w:r>
      <w:r w:rsidR="00826195" w:rsidRPr="005E6B89">
        <w:t>particular</w:t>
      </w:r>
      <w:r w:rsidR="00124155" w:rsidRPr="005E6B89">
        <w:t xml:space="preserve"> set of traits </w:t>
      </w:r>
      <w:r w:rsidR="00BB46A9">
        <w:t>could</w:t>
      </w:r>
      <w:r w:rsidR="00124155" w:rsidRPr="005E6B89">
        <w:t xml:space="preserve"> be domesticated</w:t>
      </w:r>
      <w:r w:rsidRPr="005E6B89">
        <w:t xml:space="preserve"> (Diamond 1997)</w:t>
      </w:r>
      <w:r w:rsidR="00124155" w:rsidRPr="005E6B89">
        <w:t xml:space="preserve">. </w:t>
      </w:r>
      <w:r w:rsidR="00D35900" w:rsidRPr="005E6B89">
        <w:t xml:space="preserve">For plants as </w:t>
      </w:r>
      <w:r w:rsidR="00BB46A9">
        <w:t xml:space="preserve">an </w:t>
      </w:r>
      <w:r w:rsidR="00D35900" w:rsidRPr="005E6B89">
        <w:t xml:space="preserve">example, </w:t>
      </w:r>
      <w:r w:rsidR="00F660F9">
        <w:t>this</w:t>
      </w:r>
      <w:r w:rsidR="00124155" w:rsidRPr="005E6B89">
        <w:t xml:space="preserve"> special set of traits, or domestication syndrome, includes</w:t>
      </w:r>
      <w:r w:rsidR="00D35900" w:rsidRPr="005E6B89">
        <w:t>:</w:t>
      </w:r>
      <w:r w:rsidR="00124155" w:rsidRPr="005E6B89">
        <w:t xml:space="preserve"> (1) high germination rate, (2) predictable and synchronous germination, (3) retaining ripe seeds</w:t>
      </w:r>
      <w:r w:rsidR="00826195">
        <w:t xml:space="preserve"> till harvest</w:t>
      </w:r>
      <w:r w:rsidR="00124155" w:rsidRPr="005E6B89">
        <w:t xml:space="preserve">, (4) reduced physical and chemical defenses, and (5) biomass allocation </w:t>
      </w:r>
      <w:r w:rsidR="00E44925" w:rsidRPr="005E6B89">
        <w:t xml:space="preserve">suitable </w:t>
      </w:r>
      <w:r w:rsidR="00E44925">
        <w:t>to our benefit</w:t>
      </w:r>
      <w:r w:rsidR="00124155" w:rsidRPr="005E6B89">
        <w:t xml:space="preserve">. Clearly, the higher the </w:t>
      </w:r>
      <w:r w:rsidR="00124155" w:rsidRPr="005E6B89">
        <w:lastRenderedPageBreak/>
        <w:t xml:space="preserve">biodiversity, the higher </w:t>
      </w:r>
      <w:r w:rsidR="00C3710C">
        <w:t xml:space="preserve">the </w:t>
      </w:r>
      <w:r w:rsidR="00124155" w:rsidRPr="005E6B89">
        <w:t>chance</w:t>
      </w:r>
      <w:r w:rsidR="00C3710C">
        <w:t>s</w:t>
      </w:r>
      <w:r w:rsidR="00124155" w:rsidRPr="005E6B89">
        <w:t xml:space="preserve"> to find plan</w:t>
      </w:r>
      <w:r w:rsidR="00FF1C3F" w:rsidRPr="005E6B89">
        <w:t xml:space="preserve">ts with domestication syndrome, and </w:t>
      </w:r>
      <w:r w:rsidR="00D35900" w:rsidRPr="005E6B89">
        <w:t xml:space="preserve">thus </w:t>
      </w:r>
      <w:r w:rsidR="00FF1C3F" w:rsidRPr="005E6B89">
        <w:t>we arrive to the second area of interactions between biodiversity and agriculture</w:t>
      </w:r>
      <w:r w:rsidR="00C3710C">
        <w:t>, which is grasped by the concept of a</w:t>
      </w:r>
      <w:r w:rsidR="00FF1C3F" w:rsidRPr="005E6B89">
        <w:t xml:space="preserve">gricultural </w:t>
      </w:r>
      <w:r w:rsidR="00C3710C">
        <w:t>b</w:t>
      </w:r>
      <w:r w:rsidR="00FF1C3F" w:rsidRPr="005E6B89">
        <w:t xml:space="preserve">iodiversity. As it is defined in the report from the Food and Agriculture Organization of the United Nations (FAO 1999), agricultural biodiversity “encompasses the variety and variability of animals, plants and micro-organisms which are necessary to sustain key functions of the </w:t>
      </w:r>
      <w:proofErr w:type="spellStart"/>
      <w:r w:rsidR="00FF1C3F" w:rsidRPr="005E6B89">
        <w:t>agroecosystem</w:t>
      </w:r>
      <w:proofErr w:type="spellEnd"/>
      <w:r w:rsidR="00FF1C3F" w:rsidRPr="005E6B89">
        <w:t xml:space="preserve">, its structure and processes for, and in support of, food production and food security”. A broader view can </w:t>
      </w:r>
      <w:r w:rsidR="00F660F9" w:rsidRPr="005E6B89">
        <w:t xml:space="preserve">also </w:t>
      </w:r>
      <w:r w:rsidR="00E44925">
        <w:t>include not only genetic</w:t>
      </w:r>
      <w:r w:rsidR="00FF1C3F" w:rsidRPr="005E6B89">
        <w:t xml:space="preserve"> </w:t>
      </w:r>
      <w:r w:rsidR="00E44925">
        <w:t>and</w:t>
      </w:r>
      <w:r w:rsidR="00FF1C3F" w:rsidRPr="005E6B89">
        <w:t xml:space="preserve"> species variability, but also</w:t>
      </w:r>
      <w:r w:rsidR="00BB46A9">
        <w:t xml:space="preserve"> the </w:t>
      </w:r>
      <w:r w:rsidR="00FF1C3F" w:rsidRPr="005E6B89">
        <w:t xml:space="preserve">diversity of communities, ecosystems, landscapes, </w:t>
      </w:r>
      <w:r w:rsidR="00C3710C">
        <w:t>as well as</w:t>
      </w:r>
      <w:r w:rsidR="00FF1C3F" w:rsidRPr="005E6B89">
        <w:t xml:space="preserve"> all </w:t>
      </w:r>
      <w:r w:rsidR="00C3710C">
        <w:t xml:space="preserve">kinds of </w:t>
      </w:r>
      <w:r w:rsidR="00FF1C3F" w:rsidRPr="005E6B89">
        <w:t>human activities that affect these</w:t>
      </w:r>
      <w:r w:rsidR="00D35900" w:rsidRPr="005E6B89">
        <w:t xml:space="preserve"> components of</w:t>
      </w:r>
      <w:r w:rsidR="00FF1C3F" w:rsidRPr="005E6B89">
        <w:t xml:space="preserve"> </w:t>
      </w:r>
      <w:r w:rsidR="00D35900" w:rsidRPr="005E6B89">
        <w:t xml:space="preserve">agricultural biodiversity (Jackson et al. 2005). Finally, the third area of </w:t>
      </w:r>
      <w:r w:rsidR="00BB46A9">
        <w:t>intersection</w:t>
      </w:r>
      <w:r w:rsidR="00D35900" w:rsidRPr="005E6B89">
        <w:t xml:space="preserve"> between biodiversity and agriculture is very important </w:t>
      </w:r>
      <w:r w:rsidR="00C3710C">
        <w:t>to</w:t>
      </w:r>
      <w:r w:rsidR="00D35900" w:rsidRPr="005E6B89">
        <w:t xml:space="preserve"> nature conservation. </w:t>
      </w:r>
      <w:r w:rsidR="005E6B89">
        <w:t xml:space="preserve">The problem is that </w:t>
      </w:r>
      <w:r w:rsidR="005E6B89" w:rsidRPr="005E6B89">
        <w:t xml:space="preserve">land-use </w:t>
      </w:r>
      <w:r w:rsidR="00A67C1F">
        <w:t>development</w:t>
      </w:r>
      <w:r w:rsidR="005E6B89" w:rsidRPr="005E6B89">
        <w:t xml:space="preserve"> </w:t>
      </w:r>
      <w:r w:rsidR="00A67C1F">
        <w:t xml:space="preserve">for agricultural purposes </w:t>
      </w:r>
      <w:r w:rsidR="005E6B89" w:rsidRPr="005E6B89">
        <w:t>i</w:t>
      </w:r>
      <w:r w:rsidR="005E6B89">
        <w:t xml:space="preserve">s becoming a main global threat to natural biodiversity through </w:t>
      </w:r>
      <w:r w:rsidR="005E6B89" w:rsidRPr="005E6B89">
        <w:t xml:space="preserve">the worldwide changes to forests, farmlands, waterways, </w:t>
      </w:r>
      <w:r w:rsidR="00E262F6">
        <w:t xml:space="preserve">coastlines, </w:t>
      </w:r>
      <w:r w:rsidR="005E6B89" w:rsidRPr="005E6B89">
        <w:t>and air (Millennium Ecosystem Assessmen</w:t>
      </w:r>
      <w:r w:rsidR="005E6B89">
        <w:t xml:space="preserve">t 2005; Turner </w:t>
      </w:r>
      <w:r w:rsidR="00E44925">
        <w:t>2</w:t>
      </w:r>
      <w:r w:rsidR="00E44925" w:rsidRPr="00E44925">
        <w:rPr>
          <w:vertAlign w:val="superscript"/>
        </w:rPr>
        <w:t>nd</w:t>
      </w:r>
      <w:r w:rsidR="00E44925">
        <w:t xml:space="preserve"> </w:t>
      </w:r>
      <w:r w:rsidR="005E6B89">
        <w:t>et al. 2007).</w:t>
      </w:r>
      <w:r w:rsidR="00A67C1F">
        <w:t xml:space="preserve"> </w:t>
      </w:r>
      <w:r w:rsidR="00EE558B">
        <w:t>Hence, careful designing of agricultural development becomes important tool in nature conservation.</w:t>
      </w:r>
      <w:r w:rsidR="00D74C62" w:rsidRPr="00D74C62">
        <w:t xml:space="preserve"> </w:t>
      </w:r>
    </w:p>
    <w:p w:rsidR="00C77C7A" w:rsidRDefault="00E262F6" w:rsidP="005E6B89">
      <w:r>
        <w:tab/>
        <w:t>The aim of this study is highlight</w:t>
      </w:r>
      <w:r w:rsidR="00BB46A9">
        <w:t>ing</w:t>
      </w:r>
      <w:r>
        <w:t xml:space="preserve"> </w:t>
      </w:r>
      <w:r w:rsidR="00D74C62">
        <w:t xml:space="preserve">the </w:t>
      </w:r>
      <w:r w:rsidR="00BB46A9">
        <w:t>strongly different</w:t>
      </w:r>
      <w:r>
        <w:t xml:space="preserve"> </w:t>
      </w:r>
      <w:r w:rsidR="00C80808">
        <w:t>approaches to</w:t>
      </w:r>
      <w:r w:rsidR="00BB46A9">
        <w:t xml:space="preserve"> </w:t>
      </w:r>
      <w:r w:rsidR="00D74C62">
        <w:t xml:space="preserve">conservation of </w:t>
      </w:r>
      <w:r w:rsidR="00EE558B">
        <w:t>natural</w:t>
      </w:r>
      <w:r w:rsidR="00BB46A9">
        <w:t xml:space="preserve"> </w:t>
      </w:r>
      <w:r w:rsidR="004850EF">
        <w:t>and agricultural</w:t>
      </w:r>
      <w:r w:rsidR="00EE558B">
        <w:t xml:space="preserve"> biodiversity</w:t>
      </w:r>
      <w:r w:rsidR="004850EF">
        <w:t xml:space="preserve"> </w:t>
      </w:r>
      <w:r w:rsidR="00D74C62">
        <w:t>among countries</w:t>
      </w:r>
      <w:r>
        <w:t xml:space="preserve">. </w:t>
      </w:r>
      <w:r w:rsidR="00EE558B">
        <w:t xml:space="preserve">These </w:t>
      </w:r>
      <w:r w:rsidR="00C80808">
        <w:t>approaches</w:t>
      </w:r>
      <w:r w:rsidR="00EE558B">
        <w:t xml:space="preserve"> and their realization</w:t>
      </w:r>
      <w:r>
        <w:t xml:space="preserve"> depend on </w:t>
      </w:r>
      <w:r w:rsidR="00EE558B">
        <w:t xml:space="preserve">the differences in the </w:t>
      </w:r>
      <w:r>
        <w:t xml:space="preserve">population density, </w:t>
      </w:r>
      <w:r w:rsidR="00EE558B">
        <w:t>the level of agriculture development</w:t>
      </w:r>
      <w:r>
        <w:t xml:space="preserve">, </w:t>
      </w:r>
      <w:r w:rsidR="00EE558B">
        <w:t xml:space="preserve">the geography </w:t>
      </w:r>
      <w:r>
        <w:t>and history of the nations</w:t>
      </w:r>
      <w:r w:rsidR="00EE558B">
        <w:t xml:space="preserve">. </w:t>
      </w:r>
      <w:r w:rsidR="00D74C62">
        <w:t>In particular, t</w:t>
      </w:r>
      <w:r>
        <w:t xml:space="preserve">o demonstrate the differences in </w:t>
      </w:r>
      <w:r w:rsidR="00862152">
        <w:t xml:space="preserve">national </w:t>
      </w:r>
      <w:r>
        <w:t>conservation priorities</w:t>
      </w:r>
      <w:r w:rsidR="00862152">
        <w:t>,</w:t>
      </w:r>
      <w:r>
        <w:t xml:space="preserve"> here I analyze the dependence of certain environmenta</w:t>
      </w:r>
      <w:r w:rsidR="00862152">
        <w:t>l indices on population dens</w:t>
      </w:r>
      <w:r w:rsidR="00E44925">
        <w:t>ity and agriculture development</w:t>
      </w:r>
      <w:r w:rsidR="00862152">
        <w:t>, and</w:t>
      </w:r>
      <w:r>
        <w:t xml:space="preserve"> compare </w:t>
      </w:r>
      <w:r w:rsidR="00862152">
        <w:t>the role of human management in ongoing conservation efforts</w:t>
      </w:r>
      <w:r w:rsidR="00E44925">
        <w:t xml:space="preserve"> among countries</w:t>
      </w:r>
      <w:r w:rsidR="00862152">
        <w:t>.</w:t>
      </w:r>
      <w:r w:rsidR="00D74C62" w:rsidRPr="00D74C62">
        <w:t xml:space="preserve"> </w:t>
      </w:r>
      <w:r w:rsidR="00D74C62">
        <w:t>I</w:t>
      </w:r>
      <w:r w:rsidR="00D515C9">
        <w:t xml:space="preserve"> also</w:t>
      </w:r>
      <w:r w:rsidR="00D74C62">
        <w:t xml:space="preserve"> argue that the</w:t>
      </w:r>
      <w:r w:rsidR="00D515C9">
        <w:t xml:space="preserve"> observed </w:t>
      </w:r>
      <w:r w:rsidR="00D74C62">
        <w:t>differences are profound and thus deserve special definitions as to what kind of biodiversity conservation is addressed.</w:t>
      </w:r>
    </w:p>
    <w:p w:rsidR="001870DB" w:rsidRPr="005E6B89" w:rsidRDefault="001870DB" w:rsidP="005E6B89">
      <w:pPr>
        <w:pStyle w:val="Heading1"/>
      </w:pPr>
      <w:r w:rsidRPr="005E6B89">
        <w:t>Methodology</w:t>
      </w:r>
    </w:p>
    <w:p w:rsidR="00793225" w:rsidRPr="005E6B89" w:rsidRDefault="00793225" w:rsidP="005E6B89">
      <w:r w:rsidRPr="005E6B89">
        <w:t xml:space="preserve">The main approach </w:t>
      </w:r>
      <w:r w:rsidR="00862152">
        <w:t>of my methodology is</w:t>
      </w:r>
      <w:r w:rsidRPr="005E6B89">
        <w:t xml:space="preserve"> comparative analysis to reveal national differences in the theory and practice of nature conservation. I used various data from open</w:t>
      </w:r>
      <w:r w:rsidR="00862152">
        <w:t>-access</w:t>
      </w:r>
      <w:r w:rsidRPr="005E6B89">
        <w:t xml:space="preserve"> worldwide databases on economy, agriculture, demography and environment of countries (</w:t>
      </w:r>
      <w:r w:rsidR="00C3710C">
        <w:t>NationMaster.com</w:t>
      </w:r>
      <w:r w:rsidRPr="005E6B89">
        <w:t>).</w:t>
      </w:r>
      <w:r w:rsidR="00777414">
        <w:t xml:space="preserve"> The following indices were analy</w:t>
      </w:r>
      <w:r w:rsidR="00862152">
        <w:t>z</w:t>
      </w:r>
      <w:r w:rsidR="00777414">
        <w:t>ed.</w:t>
      </w:r>
    </w:p>
    <w:p w:rsidR="00793225" w:rsidRPr="005E6B89" w:rsidRDefault="00793225" w:rsidP="00862152">
      <w:pPr>
        <w:ind w:firstLine="720"/>
      </w:pPr>
      <w:r w:rsidRPr="005E6B89">
        <w:t>Country Wildness index was defined as percent of land area having very low anthropogenic impact</w:t>
      </w:r>
      <w:r w:rsidR="00C80808">
        <w:t>.</w:t>
      </w:r>
      <w:r w:rsidRPr="005E6B89">
        <w:t xml:space="preserve"> Data </w:t>
      </w:r>
      <w:r w:rsidR="00C80808">
        <w:t>were taken</w:t>
      </w:r>
      <w:r w:rsidR="00862152">
        <w:t xml:space="preserve"> from </w:t>
      </w:r>
      <w:r w:rsidRPr="005E6B89">
        <w:t>Global grids for population (GPW), land use (USGS AVHRR based classification from EROS data center), VMAP roads, VMAP railways, VMAP coastlines, VMAP major rivers and the stable lights data were all scored for "wildness". The scores were aggregated and normalized (</w:t>
      </w:r>
      <w:proofErr w:type="spellStart"/>
      <w:r w:rsidRPr="005E6B89">
        <w:t>Chape</w:t>
      </w:r>
      <w:proofErr w:type="spellEnd"/>
      <w:r w:rsidRPr="005E6B89">
        <w:t xml:space="preserve"> et al. 2003</w:t>
      </w:r>
      <w:r w:rsidR="00862152">
        <w:t>, as cited in NationMaster.com</w:t>
      </w:r>
      <w:r w:rsidRPr="005E6B89">
        <w:t>).</w:t>
      </w:r>
    </w:p>
    <w:p w:rsidR="00F51866" w:rsidRPr="005E6B89" w:rsidRDefault="00C3710C" w:rsidP="00862152">
      <w:pPr>
        <w:ind w:firstLine="720"/>
      </w:pPr>
      <w:r>
        <w:t xml:space="preserve">Country </w:t>
      </w:r>
      <w:r w:rsidR="00F51866" w:rsidRPr="005E6B89">
        <w:t xml:space="preserve">Biodiversity richness was defined after Caldecott et al. </w:t>
      </w:r>
      <w:r w:rsidR="004850EF">
        <w:t>(</w:t>
      </w:r>
      <w:r w:rsidR="00F51866" w:rsidRPr="005E6B89">
        <w:t>1994</w:t>
      </w:r>
      <w:r w:rsidR="004850EF">
        <w:t>)</w:t>
      </w:r>
      <w:r w:rsidR="00862152">
        <w:t xml:space="preserve"> (as cited in NationMaster.com)</w:t>
      </w:r>
      <w:r w:rsidR="00F51866" w:rsidRPr="005E6B89">
        <w:t>.</w:t>
      </w:r>
    </w:p>
    <w:p w:rsidR="00F51866" w:rsidRDefault="00F51866" w:rsidP="00862152">
      <w:pPr>
        <w:ind w:firstLine="720"/>
      </w:pPr>
      <w:r w:rsidRPr="005E6B89">
        <w:t xml:space="preserve">Population </w:t>
      </w:r>
      <w:r w:rsidR="00C3710C" w:rsidRPr="005E6B89">
        <w:t>density represents</w:t>
      </w:r>
      <w:r w:rsidRPr="005E6B89">
        <w:t xml:space="preserve"> number of inhabitants per km</w:t>
      </w:r>
      <w:r w:rsidRPr="00777414">
        <w:rPr>
          <w:vertAlign w:val="superscript"/>
        </w:rPr>
        <w:t>2</w:t>
      </w:r>
      <w:r w:rsidR="00862152">
        <w:t xml:space="preserve"> (as cited in NationMaster.com)</w:t>
      </w:r>
    </w:p>
    <w:p w:rsidR="00975B63" w:rsidRDefault="00975B63" w:rsidP="00862152">
      <w:pPr>
        <w:ind w:firstLine="720"/>
      </w:pPr>
      <w:r>
        <w:lastRenderedPageBreak/>
        <w:t>Gross Domestic Product (GDP) was measured as</w:t>
      </w:r>
      <w:r w:rsidRPr="00975B63">
        <w:t xml:space="preserve"> Purchasing Power Parity (PPP) in Millions of International Dollars, 2004</w:t>
      </w:r>
      <w:r w:rsidR="00862152">
        <w:t xml:space="preserve"> (as cited in NationMaster.com)</w:t>
      </w:r>
      <w:r w:rsidRPr="00975B63">
        <w:t>.</w:t>
      </w:r>
    </w:p>
    <w:p w:rsidR="00975B63" w:rsidRPr="005E6B89" w:rsidRDefault="00975B63" w:rsidP="00862152">
      <w:pPr>
        <w:ind w:firstLine="720"/>
      </w:pPr>
      <w:r w:rsidRPr="00975B63">
        <w:t>Number of tractors</w:t>
      </w:r>
      <w:r w:rsidR="00777414">
        <w:t xml:space="preserve"> was measured as</w:t>
      </w:r>
      <w:r w:rsidRPr="00975B63">
        <w:t xml:space="preserve"> </w:t>
      </w:r>
      <w:r w:rsidR="00777414">
        <w:t>the n</w:t>
      </w:r>
      <w:r w:rsidRPr="00975B63">
        <w:t xml:space="preserve">umber of tractors in use </w:t>
      </w:r>
      <w:r w:rsidR="00C80808">
        <w:t xml:space="preserve">and </w:t>
      </w:r>
      <w:r w:rsidRPr="00975B63">
        <w:t>refers to the total number of wheeled and crawler tractors used in agriculture</w:t>
      </w:r>
      <w:r w:rsidR="00777414" w:rsidRPr="00777414">
        <w:t xml:space="preserve"> </w:t>
      </w:r>
      <w:r w:rsidR="00777414">
        <w:t xml:space="preserve">in </w:t>
      </w:r>
      <w:r w:rsidR="00777414" w:rsidRPr="00975B63">
        <w:t>2000</w:t>
      </w:r>
      <w:r w:rsidRPr="00975B63">
        <w:t>. Garden tractors are excluded</w:t>
      </w:r>
      <w:r w:rsidR="00862152">
        <w:t xml:space="preserve"> (as cited in NationMaster.com)</w:t>
      </w:r>
      <w:r w:rsidRPr="00975B63">
        <w:t>.</w:t>
      </w:r>
    </w:p>
    <w:p w:rsidR="00975B63" w:rsidRDefault="00777414" w:rsidP="00862152">
      <w:pPr>
        <w:ind w:firstLine="720"/>
      </w:pPr>
      <w:r>
        <w:t>Tractor concentration was measured as</w:t>
      </w:r>
      <w:r w:rsidR="00975B63" w:rsidRPr="00975B63">
        <w:t xml:space="preserve"> </w:t>
      </w:r>
      <w:r>
        <w:t>the number of t</w:t>
      </w:r>
      <w:r w:rsidR="00975B63" w:rsidRPr="00975B63">
        <w:t xml:space="preserve">ractors per 1000 </w:t>
      </w:r>
      <w:r w:rsidR="00C80808">
        <w:t>h</w:t>
      </w:r>
      <w:r>
        <w:t>a</w:t>
      </w:r>
      <w:r w:rsidR="00975B63" w:rsidRPr="00975B63">
        <w:t xml:space="preserve"> of </w:t>
      </w:r>
      <w:r>
        <w:t>c</w:t>
      </w:r>
      <w:r w:rsidR="00975B63" w:rsidRPr="00975B63">
        <w:t>ropland</w:t>
      </w:r>
      <w:r>
        <w:t>. This was</w:t>
      </w:r>
      <w:r w:rsidR="00975B63" w:rsidRPr="00975B63">
        <w:t xml:space="preserve"> calculated by </w:t>
      </w:r>
      <w:r>
        <w:t>World Resource Institute (</w:t>
      </w:r>
      <w:r w:rsidR="00975B63" w:rsidRPr="00975B63">
        <w:t>WRI</w:t>
      </w:r>
      <w:r>
        <w:t>)</w:t>
      </w:r>
      <w:r w:rsidR="00975B63" w:rsidRPr="00975B63">
        <w:t xml:space="preserve"> by dividing the number of tractors in use by the total hectares of arable and permanent cropland. Data for agricultural machinery are reported by country governments through surveys. Individual countries have different methods of data collection</w:t>
      </w:r>
      <w:r w:rsidR="00862152">
        <w:t xml:space="preserve"> (as cited in NationMaster.com)</w:t>
      </w:r>
      <w:r w:rsidR="00975B63" w:rsidRPr="00975B63">
        <w:t>.</w:t>
      </w:r>
    </w:p>
    <w:p w:rsidR="001870DB" w:rsidRPr="005E6B89" w:rsidRDefault="00793225" w:rsidP="00862152">
      <w:pPr>
        <w:ind w:firstLine="720"/>
      </w:pPr>
      <w:r w:rsidRPr="005E6B89">
        <w:t xml:space="preserve"> Trend analysis was performed using software Statistix9 (Tallahassee, Fl. USA)</w:t>
      </w:r>
      <w:r w:rsidR="00862152">
        <w:t>.</w:t>
      </w:r>
    </w:p>
    <w:p w:rsidR="007866C8" w:rsidRPr="005E6B89" w:rsidRDefault="00A718E7" w:rsidP="005E6B89">
      <w:pPr>
        <w:pStyle w:val="Heading1"/>
      </w:pPr>
      <w:r w:rsidRPr="005E6B89">
        <w:t>Results and discussion</w:t>
      </w:r>
    </w:p>
    <w:p w:rsidR="003964EE" w:rsidRPr="005E6B89" w:rsidRDefault="00A718E7" w:rsidP="005E6B89">
      <w:r w:rsidRPr="005E6B89">
        <w:t xml:space="preserve">Wilderness is a special value </w:t>
      </w:r>
      <w:r w:rsidR="009D5FF6" w:rsidRPr="005E6B89">
        <w:t>in</w:t>
      </w:r>
      <w:r w:rsidRPr="005E6B89">
        <w:t xml:space="preserve"> biological conservation – historically, preservation of areas with natural environment that has not been significantly modified by human activity, </w:t>
      </w:r>
      <w:r w:rsidR="004850EF">
        <w:t>was and is</w:t>
      </w:r>
      <w:r w:rsidRPr="005E6B89">
        <w:t xml:space="preserve"> one of the principal priorities of national and international nature conservation programs (</w:t>
      </w:r>
      <w:proofErr w:type="spellStart"/>
      <w:r w:rsidR="00EA3ADE" w:rsidRPr="005E6B89">
        <w:t>Aplet</w:t>
      </w:r>
      <w:proofErr w:type="spellEnd"/>
      <w:r w:rsidR="00EA3ADE" w:rsidRPr="005E6B89">
        <w:t xml:space="preserve"> et al. 2000</w:t>
      </w:r>
      <w:r w:rsidRPr="005E6B89">
        <w:t>).</w:t>
      </w:r>
      <w:r w:rsidR="009D5FF6" w:rsidRPr="005E6B89">
        <w:t xml:space="preserve"> </w:t>
      </w:r>
      <w:r w:rsidR="00CE233B" w:rsidRPr="005E6B89">
        <w:t xml:space="preserve">Yet, the nations differ strongly in their history, </w:t>
      </w:r>
      <w:r w:rsidR="00D12883">
        <w:t>geography</w:t>
      </w:r>
      <w:r w:rsidR="00CE233B" w:rsidRPr="005E6B89">
        <w:t xml:space="preserve"> and development – consequently, their potential for </w:t>
      </w:r>
      <w:r w:rsidR="001269E5">
        <w:t xml:space="preserve">wilderness </w:t>
      </w:r>
      <w:r w:rsidR="00CE233B" w:rsidRPr="005E6B89">
        <w:t xml:space="preserve">conservation also varies considerably. The Wildness index - percent of land area having very low anthropogenic impact – highlights this variation among countries </w:t>
      </w:r>
      <w:r w:rsidR="00CB231F" w:rsidRPr="005E6B89">
        <w:t>(</w:t>
      </w:r>
      <w:proofErr w:type="spellStart"/>
      <w:r w:rsidR="00CB231F" w:rsidRPr="005E6B89">
        <w:t>Chape</w:t>
      </w:r>
      <w:proofErr w:type="spellEnd"/>
      <w:r w:rsidR="00CB231F" w:rsidRPr="005E6B89">
        <w:t xml:space="preserve"> et al. 2003). It is easy to imagine that that population density of a country will affect its wilderness – indeed this </w:t>
      </w:r>
      <w:r w:rsidR="00D12883">
        <w:t xml:space="preserve">global </w:t>
      </w:r>
      <w:r w:rsidR="00CB231F" w:rsidRPr="005E6B89">
        <w:t xml:space="preserve">trend appears to be strong </w:t>
      </w:r>
      <w:r w:rsidR="003D02A8" w:rsidRPr="005E6B89">
        <w:t>so that</w:t>
      </w:r>
      <w:r w:rsidR="00CB231F" w:rsidRPr="005E6B89">
        <w:t xml:space="preserve"> </w:t>
      </w:r>
      <w:r w:rsidR="003D02A8" w:rsidRPr="005E6B89">
        <w:t>the variation in population density explains over 60% (R</w:t>
      </w:r>
      <w:r w:rsidR="004850EF">
        <w:t>²</w:t>
      </w:r>
      <w:r w:rsidR="003D02A8" w:rsidRPr="005E6B89">
        <w:t xml:space="preserve"> = 0.632) of the variation in Wildness index (Fig. 1). However, th</w:t>
      </w:r>
      <w:r w:rsidR="00D12883">
        <w:t>e</w:t>
      </w:r>
      <w:r w:rsidR="003D02A8" w:rsidRPr="005E6B89">
        <w:t xml:space="preserve"> trend is far from being uniform and countries can find themselves in fairly different situation with respect to biodiversity. For instance, </w:t>
      </w:r>
      <w:r w:rsidR="00AD44E4">
        <w:t xml:space="preserve">Japan, </w:t>
      </w:r>
      <w:r w:rsidR="003D02A8" w:rsidRPr="005E6B89">
        <w:t xml:space="preserve">South Korea </w:t>
      </w:r>
      <w:r w:rsidR="00A7431D" w:rsidRPr="005E6B89">
        <w:t xml:space="preserve">and Bhutan show 0 </w:t>
      </w:r>
      <w:r w:rsidR="00AD44E4">
        <w:t xml:space="preserve">or nearly 0 </w:t>
      </w:r>
      <w:r w:rsidR="00A7431D" w:rsidRPr="005E6B89">
        <w:t>level</w:t>
      </w:r>
      <w:r w:rsidR="00E44925">
        <w:t>s</w:t>
      </w:r>
      <w:r w:rsidR="00A7431D" w:rsidRPr="005E6B89">
        <w:t xml:space="preserve"> of Wildness index, although population density of these countries differs more than 10-fold</w:t>
      </w:r>
      <w:r w:rsidR="00F34617" w:rsidRPr="005E6B89">
        <w:t xml:space="preserve"> (Fig.1, note that X-axis is shown in logarithmic scale)</w:t>
      </w:r>
      <w:r w:rsidR="00A7431D" w:rsidRPr="005E6B89">
        <w:t xml:space="preserve">. On the other hand, Algeria </w:t>
      </w:r>
      <w:r w:rsidR="00D12883">
        <w:t>possesses</w:t>
      </w:r>
      <w:r w:rsidR="00A7431D" w:rsidRPr="005E6B89">
        <w:t xml:space="preserve"> over 80% of Wildness index in spite of having the same population density as Bhutan</w:t>
      </w:r>
      <w:r w:rsidR="00F34617" w:rsidRPr="005E6B89">
        <w:t xml:space="preserve"> (Fig. 1)</w:t>
      </w:r>
      <w:r w:rsidR="00A7431D" w:rsidRPr="005E6B89">
        <w:t>.</w:t>
      </w:r>
      <w:r w:rsidR="00D12883" w:rsidRPr="00D12883">
        <w:t xml:space="preserve"> These within-trend variations are explicable: </w:t>
      </w:r>
      <w:r w:rsidR="00AD44E4">
        <w:t xml:space="preserve">Japan and </w:t>
      </w:r>
      <w:r w:rsidR="00D12883" w:rsidRPr="00D12883">
        <w:t xml:space="preserve">South Korea </w:t>
      </w:r>
      <w:r w:rsidR="00AD44E4">
        <w:t>are</w:t>
      </w:r>
      <w:r w:rsidR="00D12883" w:rsidRPr="00D12883">
        <w:t xml:space="preserve"> highly industrialized and very densely populated nation</w:t>
      </w:r>
      <w:r w:rsidR="00AD44E4">
        <w:t>s</w:t>
      </w:r>
      <w:r w:rsidR="00D12883" w:rsidRPr="00D12883">
        <w:t xml:space="preserve"> – no area was left there without strong human impact. Bhutan does not have any sizable industry</w:t>
      </w:r>
      <w:r w:rsidR="00AD44E4">
        <w:t>,</w:t>
      </w:r>
      <w:r w:rsidR="00D12883" w:rsidRPr="00D12883">
        <w:t xml:space="preserve"> and agriculture is mostly represented by subsistence farms. Despite of its low density, </w:t>
      </w:r>
      <w:r w:rsidR="00AD44E4">
        <w:t xml:space="preserve">Bhutan’s </w:t>
      </w:r>
      <w:r w:rsidR="00D12883" w:rsidRPr="00D12883">
        <w:t>population is evenly distributed</w:t>
      </w:r>
      <w:r w:rsidR="00F660F9">
        <w:t>,</w:t>
      </w:r>
      <w:r w:rsidR="00D12883" w:rsidRPr="00D12883">
        <w:t xml:space="preserve"> so that human impact, even though moderate, spreads all over the country (</w:t>
      </w:r>
      <w:proofErr w:type="spellStart"/>
      <w:r w:rsidR="00D12883" w:rsidRPr="00D12883">
        <w:t>Wangda</w:t>
      </w:r>
      <w:proofErr w:type="spellEnd"/>
      <w:r w:rsidR="00D12883" w:rsidRPr="00D12883">
        <w:t xml:space="preserve"> and </w:t>
      </w:r>
      <w:proofErr w:type="spellStart"/>
      <w:r w:rsidR="00D12883" w:rsidRPr="00D12883">
        <w:t>Ohsawa</w:t>
      </w:r>
      <w:proofErr w:type="spellEnd"/>
      <w:r w:rsidR="00D12883" w:rsidRPr="00D12883">
        <w:t xml:space="preserve"> 2006). </w:t>
      </w:r>
      <w:r w:rsidR="00AD44E4">
        <w:t xml:space="preserve">Unlike Bhutan, </w:t>
      </w:r>
      <w:r w:rsidR="00D12883" w:rsidRPr="00D12883">
        <w:t xml:space="preserve">Algeria’s population is concentrated along coastal area </w:t>
      </w:r>
      <w:r w:rsidR="00AD44E4">
        <w:t>leaving</w:t>
      </w:r>
      <w:r w:rsidR="00D12883" w:rsidRPr="00D12883">
        <w:t xml:space="preserve"> vast territories of Saharan sand desert nearly void of human population – hence very high Wildness index (</w:t>
      </w:r>
      <w:proofErr w:type="spellStart"/>
      <w:r w:rsidR="00D12883" w:rsidRPr="00D12883">
        <w:t>Cantú</w:t>
      </w:r>
      <w:proofErr w:type="spellEnd"/>
      <w:r w:rsidR="00D12883" w:rsidRPr="00D12883">
        <w:t xml:space="preserve">-Salazar and Gaston 2010). Fortunately, the conservation potential of nations does not depend solely on wilderness; otherwise countries with high population density will always be inferior in this respect. </w:t>
      </w:r>
      <w:r w:rsidR="00AD44E4">
        <w:t>In</w:t>
      </w:r>
      <w:r w:rsidR="00A1522B">
        <w:t>deed, in</w:t>
      </w:r>
      <w:r w:rsidR="00AD44E4">
        <w:t xml:space="preserve"> reality</w:t>
      </w:r>
      <w:r w:rsidR="00A1522B">
        <w:t xml:space="preserve"> </w:t>
      </w:r>
      <w:r w:rsidR="00AD44E4">
        <w:t>Japan</w:t>
      </w:r>
      <w:r w:rsidR="00D12883" w:rsidRPr="00D12883">
        <w:t xml:space="preserve">’s Biodiversity richness index is ranked among the highest (Caldecott </w:t>
      </w:r>
      <w:r w:rsidR="00D12883" w:rsidRPr="00D12883">
        <w:lastRenderedPageBreak/>
        <w:t>et al. 1994)</w:t>
      </w:r>
      <w:r w:rsidR="00A1522B">
        <w:t xml:space="preserve">! And this is despite of </w:t>
      </w:r>
      <w:r w:rsidR="0006275F">
        <w:t>the</w:t>
      </w:r>
      <w:r w:rsidR="00A1522B">
        <w:t xml:space="preserve"> </w:t>
      </w:r>
      <w:r w:rsidR="00AC3567">
        <w:t xml:space="preserve">fact </w:t>
      </w:r>
      <w:r w:rsidR="0006275F">
        <w:t xml:space="preserve">observed </w:t>
      </w:r>
      <w:r w:rsidR="00AC3567">
        <w:t xml:space="preserve">above </w:t>
      </w:r>
      <w:r w:rsidR="0006275F">
        <w:t>that</w:t>
      </w:r>
      <w:r w:rsidR="00A1522B">
        <w:t xml:space="preserve"> Japan’s Wildness index is nearly 0 (more precisely, equals to 0.06%, see also Fig. 1)</w:t>
      </w:r>
      <w:r w:rsidR="00D12883" w:rsidRPr="00D12883">
        <w:t>. If there is no (or very low) wilderness, then where Japan’s biological diversity is conserved?</w:t>
      </w:r>
    </w:p>
    <w:p w:rsidR="004E4F47" w:rsidRPr="005E6B89" w:rsidRDefault="003964EE" w:rsidP="005E6B89">
      <w:r w:rsidRPr="005E6B89">
        <w:tab/>
        <w:t xml:space="preserve">The secret is in the </w:t>
      </w:r>
      <w:r w:rsidR="007E5A8B" w:rsidRPr="005E6B89">
        <w:t xml:space="preserve">Japanese traditional agricultural system, implementation of which started </w:t>
      </w:r>
      <w:r w:rsidR="001269E5">
        <w:t>back in</w:t>
      </w:r>
      <w:r w:rsidR="00A1522B">
        <w:t xml:space="preserve"> </w:t>
      </w:r>
      <w:r w:rsidR="001269E5">
        <w:t xml:space="preserve">1666 under </w:t>
      </w:r>
      <w:proofErr w:type="spellStart"/>
      <w:r w:rsidR="007E5A8B" w:rsidRPr="005E6B89">
        <w:t>Shogunate</w:t>
      </w:r>
      <w:proofErr w:type="spellEnd"/>
      <w:r w:rsidR="007E5A8B" w:rsidRPr="005E6B89">
        <w:t xml:space="preserve"> </w:t>
      </w:r>
      <w:r w:rsidR="001269E5">
        <w:t>governance</w:t>
      </w:r>
      <w:r w:rsidR="007E5A8B" w:rsidRPr="005E6B89">
        <w:t xml:space="preserve"> (</w:t>
      </w:r>
      <w:r w:rsidR="00A11F5B" w:rsidRPr="005E6B89">
        <w:t>Diamond</w:t>
      </w:r>
      <w:r w:rsidR="007E5A8B" w:rsidRPr="005E6B89">
        <w:t xml:space="preserve"> 200</w:t>
      </w:r>
      <w:r w:rsidR="00A11F5B" w:rsidRPr="005E6B89">
        <w:t>5</w:t>
      </w:r>
      <w:r w:rsidR="007E5A8B" w:rsidRPr="005E6B89">
        <w:t xml:space="preserve">). </w:t>
      </w:r>
      <w:r w:rsidR="00A1522B" w:rsidRPr="005E6B89">
        <w:t xml:space="preserve">This type of forestry and agriculture is defined as </w:t>
      </w:r>
      <w:proofErr w:type="spellStart"/>
      <w:r w:rsidR="00A1522B" w:rsidRPr="005E6B89">
        <w:t>Satoyama</w:t>
      </w:r>
      <w:proofErr w:type="spellEnd"/>
      <w:r w:rsidR="00A1522B" w:rsidRPr="005E6B89">
        <w:t xml:space="preserve">, a main feature of which is sustainability: strict rules prevented </w:t>
      </w:r>
      <w:r w:rsidR="00A1522B">
        <w:t xml:space="preserve">any </w:t>
      </w:r>
      <w:r w:rsidR="00A1522B" w:rsidRPr="005E6B89">
        <w:t xml:space="preserve">overuse of natural resources and thus supported overall sustainable development of agriculture-based economy (Takeuchi and Brown 2003). </w:t>
      </w:r>
      <w:proofErr w:type="spellStart"/>
      <w:r w:rsidR="00A1522B" w:rsidRPr="005E6B89">
        <w:t>Satoyama</w:t>
      </w:r>
      <w:proofErr w:type="spellEnd"/>
      <w:r w:rsidR="00A1522B" w:rsidRPr="005E6B89">
        <w:t xml:space="preserve"> can be understood as an integral</w:t>
      </w:r>
      <w:r w:rsidR="00A1522B">
        <w:t xml:space="preserve"> </w:t>
      </w:r>
      <w:r w:rsidR="00A1522B" w:rsidRPr="005E6B89">
        <w:t xml:space="preserve">rural landscape: a network of forests, rice paddy fields, dry fields, grasslands, streams, ponds, and water pools for irrigation. </w:t>
      </w:r>
      <w:r w:rsidR="00A1522B">
        <w:t xml:space="preserve">Forest management is based on </w:t>
      </w:r>
      <w:r w:rsidR="00A1522B" w:rsidRPr="005E6B89">
        <w:t>selective logging or 15-20 years rotational logging of planted coniferous (mostly Pine</w:t>
      </w:r>
      <w:r w:rsidR="00A1522B">
        <w:t xml:space="preserve"> </w:t>
      </w:r>
      <w:proofErr w:type="spellStart"/>
      <w:r w:rsidR="00A1522B" w:rsidRPr="004850EF">
        <w:rPr>
          <w:i/>
        </w:rPr>
        <w:t>Pinus</w:t>
      </w:r>
      <w:proofErr w:type="spellEnd"/>
      <w:r w:rsidR="00A1522B" w:rsidRPr="004850EF">
        <w:rPr>
          <w:i/>
        </w:rPr>
        <w:t xml:space="preserve"> </w:t>
      </w:r>
      <w:proofErr w:type="spellStart"/>
      <w:r w:rsidR="00A1522B" w:rsidRPr="004850EF">
        <w:rPr>
          <w:i/>
        </w:rPr>
        <w:t>densiflora</w:t>
      </w:r>
      <w:proofErr w:type="spellEnd"/>
      <w:r w:rsidR="00A1522B" w:rsidRPr="005E6B89">
        <w:t xml:space="preserve">) and broad-leaved tree species (mostly deciduous oaks </w:t>
      </w:r>
      <w:proofErr w:type="spellStart"/>
      <w:r w:rsidR="00A1522B" w:rsidRPr="004850EF">
        <w:rPr>
          <w:i/>
        </w:rPr>
        <w:t>Quercus</w:t>
      </w:r>
      <w:proofErr w:type="spellEnd"/>
      <w:r w:rsidR="00A1522B" w:rsidRPr="004850EF">
        <w:rPr>
          <w:i/>
        </w:rPr>
        <w:t xml:space="preserve"> </w:t>
      </w:r>
      <w:proofErr w:type="spellStart"/>
      <w:r w:rsidR="00A1522B" w:rsidRPr="004850EF">
        <w:rPr>
          <w:i/>
        </w:rPr>
        <w:t>acutissima</w:t>
      </w:r>
      <w:proofErr w:type="spellEnd"/>
      <w:r w:rsidR="00A1522B" w:rsidRPr="005E6B89">
        <w:t xml:space="preserve"> and </w:t>
      </w:r>
      <w:proofErr w:type="spellStart"/>
      <w:r w:rsidR="00A1522B" w:rsidRPr="004850EF">
        <w:rPr>
          <w:i/>
        </w:rPr>
        <w:t>Quercus</w:t>
      </w:r>
      <w:proofErr w:type="spellEnd"/>
      <w:r w:rsidR="00A1522B" w:rsidRPr="004850EF">
        <w:rPr>
          <w:i/>
        </w:rPr>
        <w:t xml:space="preserve"> </w:t>
      </w:r>
      <w:proofErr w:type="spellStart"/>
      <w:r w:rsidR="00A1522B" w:rsidRPr="004850EF">
        <w:rPr>
          <w:i/>
        </w:rPr>
        <w:t>serrata</w:t>
      </w:r>
      <w:proofErr w:type="spellEnd"/>
      <w:r w:rsidR="00A1522B" w:rsidRPr="005E6B89">
        <w:t>);</w:t>
      </w:r>
      <w:r w:rsidR="00A1522B">
        <w:t xml:space="preserve"> these managed forests </w:t>
      </w:r>
      <w:r w:rsidR="00A1522B" w:rsidRPr="005E6B89">
        <w:t xml:space="preserve">provide construction timber </w:t>
      </w:r>
      <w:r w:rsidR="00A1522B">
        <w:t>and fuel</w:t>
      </w:r>
      <w:r w:rsidR="002F70F8" w:rsidRPr="002F70F8">
        <w:t xml:space="preserve"> </w:t>
      </w:r>
      <w:r w:rsidR="002F70F8">
        <w:t>wood</w:t>
      </w:r>
      <w:r w:rsidR="00A1522B">
        <w:t>, while</w:t>
      </w:r>
      <w:r w:rsidR="00A1522B" w:rsidRPr="005E6B89">
        <w:t xml:space="preserve"> certain amount of timber, fuel wood and fertilizers </w:t>
      </w:r>
      <w:r w:rsidR="00A1522B">
        <w:t xml:space="preserve">(litter) </w:t>
      </w:r>
      <w:r w:rsidR="00A1522B" w:rsidRPr="005E6B89">
        <w:t xml:space="preserve">are taken from village-owned coppice forests. Farmers manage the grasslands as pastures for horses and livestock. Streams, ponds, and reservoirs play an important role in </w:t>
      </w:r>
      <w:r w:rsidR="002F70F8" w:rsidRPr="005E6B89">
        <w:t>regulat</w:t>
      </w:r>
      <w:r w:rsidR="002F70F8">
        <w:t>ing</w:t>
      </w:r>
      <w:r w:rsidR="00A1522B" w:rsidRPr="005E6B89">
        <w:t xml:space="preserve"> water levels of paddy fields and farming fish as a food source (</w:t>
      </w:r>
      <w:proofErr w:type="spellStart"/>
      <w:r w:rsidR="00A1522B" w:rsidRPr="005E6B89">
        <w:t>Kobori</w:t>
      </w:r>
      <w:proofErr w:type="spellEnd"/>
      <w:r w:rsidR="00A1522B" w:rsidRPr="005E6B89">
        <w:t xml:space="preserve"> and </w:t>
      </w:r>
      <w:proofErr w:type="spellStart"/>
      <w:r w:rsidR="00A1522B" w:rsidRPr="005E6B89">
        <w:t>Primack</w:t>
      </w:r>
      <w:proofErr w:type="spellEnd"/>
      <w:r w:rsidR="00A1522B" w:rsidRPr="005E6B89">
        <w:t xml:space="preserve"> 2003). Most importantly, </w:t>
      </w:r>
      <w:proofErr w:type="spellStart"/>
      <w:r w:rsidR="00A1522B" w:rsidRPr="005E6B89">
        <w:t>Satoyama</w:t>
      </w:r>
      <w:proofErr w:type="spellEnd"/>
      <w:r w:rsidR="00A1522B" w:rsidRPr="005E6B89">
        <w:t xml:space="preserve"> provides</w:t>
      </w:r>
      <w:r w:rsidR="00A1522B">
        <w:t xml:space="preserve"> </w:t>
      </w:r>
      <w:r w:rsidR="00A1522B" w:rsidRPr="005E6B89">
        <w:t>excellent habitats for wildlife and</w:t>
      </w:r>
      <w:r w:rsidR="00A1522B">
        <w:t xml:space="preserve"> </w:t>
      </w:r>
      <w:r w:rsidR="00A1522B" w:rsidRPr="005E6B89">
        <w:t>many plant and animal s</w:t>
      </w:r>
      <w:r w:rsidR="00A1522B">
        <w:t>pecies are able to live in the planted</w:t>
      </w:r>
      <w:r w:rsidR="00A1522B" w:rsidRPr="005E6B89">
        <w:t xml:space="preserve"> forests </w:t>
      </w:r>
      <w:r w:rsidR="00A1522B">
        <w:t>owing to</w:t>
      </w:r>
      <w:r w:rsidR="00A1522B" w:rsidRPr="005E6B89">
        <w:t xml:space="preserve"> traditional management practices. Wild animals can migrate</w:t>
      </w:r>
      <w:r w:rsidR="00A1522B">
        <w:t xml:space="preserve"> </w:t>
      </w:r>
      <w:r w:rsidR="00A1522B" w:rsidRPr="005E6B89">
        <w:t>across landscapes through ponds, rice paddies, grasslands, forests. Freshwater ponds, pools, streams provide habitat</w:t>
      </w:r>
      <w:r w:rsidR="00A1522B">
        <w:t xml:space="preserve"> </w:t>
      </w:r>
      <w:r w:rsidR="00A1522B" w:rsidRPr="005E6B89">
        <w:t>to</w:t>
      </w:r>
      <w:r w:rsidR="00A1522B">
        <w:t xml:space="preserve"> </w:t>
      </w:r>
      <w:r w:rsidR="00A1522B" w:rsidRPr="005E6B89">
        <w:t xml:space="preserve">various water-dependent insect species </w:t>
      </w:r>
      <w:r w:rsidR="00A1522B">
        <w:t xml:space="preserve">and thus maintain important food webs to support bird and insectivorous fauna </w:t>
      </w:r>
      <w:r w:rsidR="00A1522B" w:rsidRPr="005E6B89">
        <w:t>(Takeuchi and Brown 2003).</w:t>
      </w:r>
      <w:r w:rsidR="002F70F8">
        <w:t xml:space="preserve"> Manage</w:t>
      </w:r>
      <w:r w:rsidR="00516E28">
        <w:t>d</w:t>
      </w:r>
      <w:r w:rsidR="002F70F8">
        <w:t xml:space="preserve"> (semi-natural) grasslands maintain considerable pool of </w:t>
      </w:r>
      <w:r w:rsidR="00AC3567">
        <w:t xml:space="preserve">herbaceous </w:t>
      </w:r>
      <w:r w:rsidR="002F70F8">
        <w:t xml:space="preserve">species with high conservation value (Kitazawa and </w:t>
      </w:r>
      <w:proofErr w:type="spellStart"/>
      <w:r w:rsidR="002F70F8">
        <w:t>Ohsawa</w:t>
      </w:r>
      <w:proofErr w:type="spellEnd"/>
      <w:r w:rsidR="002F70F8">
        <w:t xml:space="preserve"> 2002; </w:t>
      </w:r>
      <w:r w:rsidR="00516E28">
        <w:t>Kawano et al. 2009).</w:t>
      </w:r>
    </w:p>
    <w:p w:rsidR="003964EE" w:rsidRPr="005E6B89" w:rsidRDefault="004E4F47" w:rsidP="005E6B89">
      <w:r w:rsidRPr="005E6B89">
        <w:tab/>
        <w:t xml:space="preserve">However, </w:t>
      </w:r>
      <w:r w:rsidR="004850EF">
        <w:t xml:space="preserve">today </w:t>
      </w:r>
      <w:r w:rsidRPr="005E6B89">
        <w:t>this important pool of biodiversity is under</w:t>
      </w:r>
      <w:r w:rsidR="00E86088">
        <w:t xml:space="preserve"> the</w:t>
      </w:r>
      <w:r w:rsidRPr="005E6B89">
        <w:t xml:space="preserve"> threat of disappearance. This is the consequence of the radical changes </w:t>
      </w:r>
      <w:r w:rsidR="00126AA3" w:rsidRPr="005E6B89">
        <w:t xml:space="preserve">in the </w:t>
      </w:r>
      <w:r w:rsidR="006A2705" w:rsidRPr="005E6B89">
        <w:t>demographic structure of Japan</w:t>
      </w:r>
      <w:r w:rsidR="00132D60" w:rsidRPr="005E6B89">
        <w:t>: aging and</w:t>
      </w:r>
      <w:r w:rsidR="006A2705" w:rsidRPr="005E6B89">
        <w:t xml:space="preserve"> depopulation of rural areas</w:t>
      </w:r>
      <w:r w:rsidR="00F51866" w:rsidRPr="005E6B89">
        <w:t xml:space="preserve"> </w:t>
      </w:r>
      <w:r w:rsidR="0006275F">
        <w:t>due</w:t>
      </w:r>
      <w:r w:rsidR="004850EF">
        <w:t xml:space="preserve"> to industrialization and urbanization </w:t>
      </w:r>
      <w:r w:rsidR="00F51866" w:rsidRPr="005E6B89">
        <w:t>(</w:t>
      </w:r>
      <w:proofErr w:type="spellStart"/>
      <w:r w:rsidR="00224121" w:rsidRPr="005E6B89">
        <w:t>Fukamachi</w:t>
      </w:r>
      <w:proofErr w:type="spellEnd"/>
      <w:r w:rsidR="00224121" w:rsidRPr="005E6B89">
        <w:t xml:space="preserve"> et al. 2001</w:t>
      </w:r>
      <w:r w:rsidR="00F51866" w:rsidRPr="005E6B89">
        <w:t>)</w:t>
      </w:r>
      <w:r w:rsidR="006A2705" w:rsidRPr="005E6B89">
        <w:t xml:space="preserve">. </w:t>
      </w:r>
      <w:r w:rsidR="002659D2">
        <w:t>Indeed, Japan</w:t>
      </w:r>
      <w:r w:rsidR="00E86088">
        <w:t xml:space="preserve"> possesses second highest </w:t>
      </w:r>
      <w:r w:rsidR="001269E5">
        <w:t>n</w:t>
      </w:r>
      <w:r w:rsidR="00E86088">
        <w:t>umber of tractors</w:t>
      </w:r>
      <w:r w:rsidR="002659D2">
        <w:t xml:space="preserve"> after the U</w:t>
      </w:r>
      <w:r w:rsidR="00516E28">
        <w:t>.</w:t>
      </w:r>
      <w:r w:rsidR="002659D2">
        <w:t>S</w:t>
      </w:r>
      <w:r w:rsidR="00516E28">
        <w:t>.</w:t>
      </w:r>
      <w:r w:rsidR="002659D2">
        <w:t>A</w:t>
      </w:r>
      <w:r w:rsidR="00516E28">
        <w:t>.</w:t>
      </w:r>
      <w:r w:rsidR="002659D2">
        <w:t xml:space="preserve"> (Fig. 2); at the same time the </w:t>
      </w:r>
      <w:r w:rsidR="001269E5">
        <w:t>c</w:t>
      </w:r>
      <w:r w:rsidR="002659D2">
        <w:t xml:space="preserve">oncentration of tractors </w:t>
      </w:r>
      <w:r w:rsidR="00E86088">
        <w:t xml:space="preserve">in Japan </w:t>
      </w:r>
      <w:r w:rsidR="002659D2">
        <w:t xml:space="preserve">reaches 420 which is third in the World after Iceland (1288) and Slovenia (560). </w:t>
      </w:r>
      <w:r w:rsidR="00126AA3" w:rsidRPr="005E6B89">
        <w:t>As modern Japanese a</w:t>
      </w:r>
      <w:r w:rsidR="006A2705" w:rsidRPr="005E6B89">
        <w:t xml:space="preserve">griculture depends </w:t>
      </w:r>
      <w:r w:rsidR="00132D60" w:rsidRPr="005E6B89">
        <w:t xml:space="preserve">more </w:t>
      </w:r>
      <w:r w:rsidR="006A2705" w:rsidRPr="005E6B89">
        <w:t xml:space="preserve">on mechanisms and chemicals </w:t>
      </w:r>
      <w:r w:rsidR="00E86088">
        <w:t>but</w:t>
      </w:r>
      <w:r w:rsidR="006A2705" w:rsidRPr="005E6B89">
        <w:t xml:space="preserve"> less on human labor, traditional landscapes are increasingly abandoned </w:t>
      </w:r>
      <w:r w:rsidR="00EF391E" w:rsidRPr="005E6B89">
        <w:t>(Mo</w:t>
      </w:r>
      <w:r w:rsidR="006A2705" w:rsidRPr="005E6B89">
        <w:t>rimoto and Yoshida 2003; Takeuchi et al. 2003).</w:t>
      </w:r>
      <w:r w:rsidR="002659D2">
        <w:t xml:space="preserve"> </w:t>
      </w:r>
      <w:r w:rsidR="00777414">
        <w:t xml:space="preserve"> </w:t>
      </w:r>
      <w:r w:rsidR="006A2705" w:rsidRPr="005E6B89">
        <w:t>As a result of abandonment</w:t>
      </w:r>
      <w:r w:rsidR="00EF391E" w:rsidRPr="005E6B89">
        <w:t xml:space="preserve"> and ceasing management</w:t>
      </w:r>
      <w:r w:rsidR="006A2705" w:rsidRPr="005E6B89">
        <w:t xml:space="preserve">, biodiversity of secondary forests degrade strongly, and </w:t>
      </w:r>
      <w:r w:rsidR="00FE497D" w:rsidRPr="005E6B89">
        <w:t xml:space="preserve">this threat </w:t>
      </w:r>
      <w:r w:rsidR="00FE497D">
        <w:t>has</w:t>
      </w:r>
      <w:r w:rsidR="004850EF">
        <w:t xml:space="preserve"> been</w:t>
      </w:r>
      <w:r w:rsidR="006A2705" w:rsidRPr="005E6B89">
        <w:t xml:space="preserve"> recognized </w:t>
      </w:r>
      <w:r w:rsidR="004850EF">
        <w:t>b</w:t>
      </w:r>
      <w:r w:rsidR="006A2705" w:rsidRPr="005E6B89">
        <w:t>y Japanese government and society</w:t>
      </w:r>
      <w:r w:rsidR="00132D60" w:rsidRPr="005E6B89">
        <w:t xml:space="preserve"> by the end of last century. </w:t>
      </w:r>
      <w:r w:rsidR="00FE497D">
        <w:t>Japanese government outlined “The third national conservation strategy of Japan” (</w:t>
      </w:r>
      <w:r w:rsidR="00656DEE">
        <w:t xml:space="preserve">Government of Japan </w:t>
      </w:r>
      <w:r w:rsidR="00FE497D">
        <w:t xml:space="preserve">2007) where conserving </w:t>
      </w:r>
      <w:proofErr w:type="spellStart"/>
      <w:r w:rsidR="00FE497D">
        <w:t>Satoyama</w:t>
      </w:r>
      <w:proofErr w:type="spellEnd"/>
      <w:r w:rsidR="00FE497D">
        <w:t xml:space="preserve"> and traditional landscapes is one of the principal aims. </w:t>
      </w:r>
      <w:r w:rsidR="00132D60" w:rsidRPr="005E6B89">
        <w:t>At present,</w:t>
      </w:r>
      <w:r w:rsidR="006A2705" w:rsidRPr="005E6B89">
        <w:t xml:space="preserve"> </w:t>
      </w:r>
      <w:r w:rsidR="00132D60" w:rsidRPr="005E6B89">
        <w:t>numerous</w:t>
      </w:r>
      <w:r w:rsidR="00126AA3" w:rsidRPr="005E6B89">
        <w:t xml:space="preserve"> non-profit, non-governmental e</w:t>
      </w:r>
      <w:r w:rsidR="006A2705" w:rsidRPr="005E6B89">
        <w:t xml:space="preserve">nvironmental groups work for the conservation of </w:t>
      </w:r>
      <w:proofErr w:type="spellStart"/>
      <w:r w:rsidR="00126AA3" w:rsidRPr="005E6B89">
        <w:t>S</w:t>
      </w:r>
      <w:r w:rsidR="006A2705" w:rsidRPr="005E6B89">
        <w:t>atoyama</w:t>
      </w:r>
      <w:proofErr w:type="spellEnd"/>
      <w:r w:rsidR="00126AA3" w:rsidRPr="005E6B89">
        <w:t xml:space="preserve"> </w:t>
      </w:r>
      <w:r w:rsidR="00BF34E4" w:rsidRPr="005E6B89">
        <w:t>(</w:t>
      </w:r>
      <w:r w:rsidR="00126AA3" w:rsidRPr="005E6B89">
        <w:t>Takeuchi et al. 2001</w:t>
      </w:r>
      <w:r w:rsidR="00BF34E4" w:rsidRPr="005E6B89">
        <w:t>)</w:t>
      </w:r>
      <w:r w:rsidR="00126AA3" w:rsidRPr="005E6B89">
        <w:t>.</w:t>
      </w:r>
    </w:p>
    <w:p w:rsidR="00663B96" w:rsidRPr="005E6B89" w:rsidRDefault="007E5A8B" w:rsidP="005E6B89">
      <w:r w:rsidRPr="005E6B89">
        <w:t xml:space="preserve"> </w:t>
      </w:r>
      <w:r w:rsidR="00EF391E" w:rsidRPr="005E6B89">
        <w:tab/>
      </w:r>
      <w:r w:rsidR="00E86088" w:rsidRPr="005E6B89">
        <w:t xml:space="preserve">Similar trends can be found in other post-industrial countries. For instance, the rapid abandonment of </w:t>
      </w:r>
      <w:proofErr w:type="spellStart"/>
      <w:r w:rsidR="00E86088" w:rsidRPr="005E6B89">
        <w:t>montane</w:t>
      </w:r>
      <w:proofErr w:type="spellEnd"/>
      <w:r w:rsidR="00E86088" w:rsidRPr="005E6B89">
        <w:t xml:space="preserve"> hey meadows </w:t>
      </w:r>
      <w:r w:rsidR="00A11DC0" w:rsidRPr="005E6B89">
        <w:t xml:space="preserve">in Switzerland </w:t>
      </w:r>
      <w:r w:rsidR="00E86088" w:rsidRPr="005E6B89">
        <w:t xml:space="preserve">is linked to dramatic decrease in </w:t>
      </w:r>
      <w:r w:rsidR="00E86088">
        <w:t xml:space="preserve">the </w:t>
      </w:r>
      <w:r w:rsidR="00E86088" w:rsidRPr="005E6B89">
        <w:lastRenderedPageBreak/>
        <w:t xml:space="preserve">biodiversity </w:t>
      </w:r>
      <w:r w:rsidR="00E86088">
        <w:t xml:space="preserve">of </w:t>
      </w:r>
      <w:r w:rsidR="00E86088" w:rsidRPr="005E6B89">
        <w:t xml:space="preserve">these </w:t>
      </w:r>
      <w:r w:rsidR="001269E5">
        <w:t xml:space="preserve">traditionally managed </w:t>
      </w:r>
      <w:r w:rsidR="00E86088" w:rsidRPr="005E6B89">
        <w:t>meadows (</w:t>
      </w:r>
      <w:proofErr w:type="spellStart"/>
      <w:r w:rsidR="00E86088" w:rsidRPr="005E6B89">
        <w:t>Stampfli</w:t>
      </w:r>
      <w:proofErr w:type="spellEnd"/>
      <w:r w:rsidR="00E86088" w:rsidRPr="005E6B89">
        <w:t xml:space="preserve"> et al. 1994; </w:t>
      </w:r>
      <w:proofErr w:type="spellStart"/>
      <w:r w:rsidR="00E86088" w:rsidRPr="005E6B89">
        <w:t>Stampfli</w:t>
      </w:r>
      <w:proofErr w:type="spellEnd"/>
      <w:r w:rsidR="00E86088" w:rsidRPr="005E6B89">
        <w:t xml:space="preserve"> and </w:t>
      </w:r>
      <w:proofErr w:type="spellStart"/>
      <w:r w:rsidR="00E86088" w:rsidRPr="005E6B89">
        <w:t>Zeiter</w:t>
      </w:r>
      <w:proofErr w:type="spellEnd"/>
      <w:r w:rsidR="00E86088" w:rsidRPr="005E6B89">
        <w:t xml:space="preserve"> 2001). Another example is sustainable traditional </w:t>
      </w:r>
      <w:proofErr w:type="spellStart"/>
      <w:r w:rsidR="00E86088" w:rsidRPr="005E6B89">
        <w:t>agroforestry</w:t>
      </w:r>
      <w:proofErr w:type="spellEnd"/>
      <w:r w:rsidR="00E86088" w:rsidRPr="005E6B89">
        <w:t xml:space="preserve"> system </w:t>
      </w:r>
      <w:r w:rsidR="00A11DC0">
        <w:t xml:space="preserve">– </w:t>
      </w:r>
      <w:proofErr w:type="spellStart"/>
      <w:r w:rsidR="00A11DC0">
        <w:t>Dehesa</w:t>
      </w:r>
      <w:proofErr w:type="spellEnd"/>
      <w:r w:rsidR="00A11DC0">
        <w:t xml:space="preserve"> – </w:t>
      </w:r>
      <w:r w:rsidR="00E86088" w:rsidRPr="005E6B89">
        <w:t>developed in Spain and other countries with</w:t>
      </w:r>
      <w:r w:rsidR="00A11DC0">
        <w:t xml:space="preserve"> Mediterranean climate</w:t>
      </w:r>
      <w:r w:rsidR="00E86088" w:rsidRPr="005E6B89">
        <w:t xml:space="preserve"> (Joffre et al. 1999); abandonment threatens high biodiversity supported by </w:t>
      </w:r>
      <w:proofErr w:type="spellStart"/>
      <w:r w:rsidR="00E86088" w:rsidRPr="005E6B89">
        <w:t>Dehesa</w:t>
      </w:r>
      <w:proofErr w:type="spellEnd"/>
      <w:r w:rsidR="00E86088" w:rsidRPr="005E6B89">
        <w:t xml:space="preserve"> (</w:t>
      </w:r>
      <w:proofErr w:type="spellStart"/>
      <w:r w:rsidR="00E86088" w:rsidRPr="005E6B89">
        <w:t>Fra</w:t>
      </w:r>
      <w:proofErr w:type="spellEnd"/>
      <w:r w:rsidR="00E86088" w:rsidRPr="005E6B89">
        <w:t xml:space="preserve"> </w:t>
      </w:r>
      <w:proofErr w:type="spellStart"/>
      <w:r w:rsidR="00E86088" w:rsidRPr="005E6B89">
        <w:t>Paleo</w:t>
      </w:r>
      <w:proofErr w:type="spellEnd"/>
      <w:r w:rsidR="00E86088" w:rsidRPr="005E6B89">
        <w:t xml:space="preserve"> 2010).</w:t>
      </w:r>
      <w:r w:rsidR="00E86088">
        <w:t xml:space="preserve"> Governments of these countries, as well as European Union, enlist conservation and management of traditional landscapes as important goals for their conservation strategies (e.g., European Union 2011). These strategies highlight the importance of landscape management </w:t>
      </w:r>
      <w:r w:rsidR="001269E5">
        <w:t>that</w:t>
      </w:r>
      <w:r w:rsidR="00AC3567">
        <w:t xml:space="preserve"> is</w:t>
      </w:r>
      <w:r w:rsidR="001269E5">
        <w:t xml:space="preserve"> </w:t>
      </w:r>
      <w:r w:rsidR="00E113F1">
        <w:t xml:space="preserve">oriented to </w:t>
      </w:r>
      <w:r w:rsidR="001269E5">
        <w:t>conservation of</w:t>
      </w:r>
      <w:r w:rsidR="00E86088">
        <w:t xml:space="preserve"> traditional scenes but </w:t>
      </w:r>
      <w:r w:rsidR="00E113F1">
        <w:t>not to</w:t>
      </w:r>
      <w:r w:rsidR="0006275F">
        <w:t xml:space="preserve"> </w:t>
      </w:r>
      <w:r w:rsidR="00E86088">
        <w:t xml:space="preserve">agricultural </w:t>
      </w:r>
      <w:r w:rsidR="00AC3567">
        <w:t>output</w:t>
      </w:r>
      <w:r w:rsidR="00656DEE">
        <w:t>.</w:t>
      </w:r>
    </w:p>
    <w:p w:rsidR="00221313" w:rsidRPr="005E6B89" w:rsidRDefault="00221313" w:rsidP="005E6B89">
      <w:pPr>
        <w:pStyle w:val="Heading1"/>
      </w:pPr>
      <w:r w:rsidRPr="005E6B89">
        <w:t>Conclusions</w:t>
      </w:r>
    </w:p>
    <w:p w:rsidR="003964EE" w:rsidRPr="005E6B89" w:rsidRDefault="00E25B44" w:rsidP="005E6B89">
      <w:r w:rsidRPr="005E6B89">
        <w:t xml:space="preserve">Biodiversity can be high not only in </w:t>
      </w:r>
      <w:r>
        <w:t xml:space="preserve">the </w:t>
      </w:r>
      <w:r w:rsidRPr="005E6B89">
        <w:t xml:space="preserve">wild, but also in </w:t>
      </w:r>
      <w:r w:rsidR="00D94212">
        <w:t>man-made</w:t>
      </w:r>
      <w:r w:rsidRPr="005E6B89">
        <w:t xml:space="preserve"> </w:t>
      </w:r>
      <w:r w:rsidR="0006275F">
        <w:t>semi-</w:t>
      </w:r>
      <w:r w:rsidRPr="005E6B89">
        <w:t>natur</w:t>
      </w:r>
      <w:r>
        <w:t>al systems</w:t>
      </w:r>
      <w:r w:rsidRPr="005E6B89">
        <w:t xml:space="preserve">. </w:t>
      </w:r>
      <w:r w:rsidR="00D94212">
        <w:t xml:space="preserve">It is remarkable however, that </w:t>
      </w:r>
      <w:r w:rsidRPr="005E6B89">
        <w:t xml:space="preserve">biodiversity </w:t>
      </w:r>
      <w:r w:rsidR="0006275F">
        <w:t xml:space="preserve">in </w:t>
      </w:r>
      <w:r w:rsidR="00D94212">
        <w:t>semi-natural systems</w:t>
      </w:r>
      <w:r w:rsidR="0006275F">
        <w:t xml:space="preserve"> </w:t>
      </w:r>
      <w:r w:rsidR="00D94212">
        <w:t>declines</w:t>
      </w:r>
      <w:r w:rsidRPr="005E6B89">
        <w:t xml:space="preserve"> </w:t>
      </w:r>
      <w:r>
        <w:t>after</w:t>
      </w:r>
      <w:r w:rsidRPr="005E6B89">
        <w:t xml:space="preserve"> the withd</w:t>
      </w:r>
      <w:r w:rsidR="00D94212">
        <w:t>rawal of humans from the system.</w:t>
      </w:r>
      <w:r w:rsidRPr="005E6B89">
        <w:t xml:space="preserve"> </w:t>
      </w:r>
      <w:r w:rsidR="00D94212">
        <w:t>This</w:t>
      </w:r>
      <w:r w:rsidRPr="005E6B89">
        <w:t xml:space="preserve"> is contrary to wilderness where </w:t>
      </w:r>
      <w:r>
        <w:t xml:space="preserve">avoiding </w:t>
      </w:r>
      <w:r w:rsidRPr="005E6B89">
        <w:t xml:space="preserve">human </w:t>
      </w:r>
      <w:r>
        <w:t xml:space="preserve">presence </w:t>
      </w:r>
      <w:r w:rsidR="00A11DC0" w:rsidRPr="005E6B89">
        <w:t>symbolize</w:t>
      </w:r>
      <w:r w:rsidR="00D94212">
        <w:t>s</w:t>
      </w:r>
      <w:r w:rsidRPr="005E6B89">
        <w:t xml:space="preserve"> the main </w:t>
      </w:r>
      <w:r>
        <w:t>measure of protection</w:t>
      </w:r>
      <w:r w:rsidRPr="005E6B89">
        <w:t xml:space="preserve">. This </w:t>
      </w:r>
      <w:r>
        <w:t>evident dissimilarity</w:t>
      </w:r>
      <w:r w:rsidRPr="005E6B89">
        <w:t xml:space="preserve"> prompts us to a differential </w:t>
      </w:r>
      <w:r>
        <w:t xml:space="preserve">conceptualization of </w:t>
      </w:r>
      <w:r w:rsidRPr="005E6B89">
        <w:t>biodiversity</w:t>
      </w:r>
      <w:r>
        <w:t xml:space="preserve"> conservation</w:t>
      </w:r>
      <w:r w:rsidRPr="005E6B89">
        <w:t>. We can define the biodiversity of still remaining pristine wilderness areas as Primary biodiversity. Conservation of Primary biodiversity is the main priority for relatively sparsely populated countries, which possess vast areas of wilderness. In densely populated countries, however, the situation is very different. Here virtually all nature is modified by past and present human activities</w:t>
      </w:r>
      <w:r>
        <w:t>, although high biodiversity is maintained</w:t>
      </w:r>
      <w:r w:rsidRPr="005E6B89">
        <w:t>. Th</w:t>
      </w:r>
      <w:r>
        <w:t>is type of</w:t>
      </w:r>
      <w:r w:rsidRPr="005E6B89">
        <w:t xml:space="preserve"> biodiversity</w:t>
      </w:r>
      <w:r>
        <w:t xml:space="preserve"> </w:t>
      </w:r>
      <w:r w:rsidRPr="005E6B89">
        <w:t>can be defined</w:t>
      </w:r>
      <w:r>
        <w:t xml:space="preserve"> as </w:t>
      </w:r>
      <w:r w:rsidRPr="005E6B89">
        <w:t xml:space="preserve">Secondary biodiversity. </w:t>
      </w:r>
      <w:r>
        <w:t xml:space="preserve">Conservation strategies for these two types of biodiversity can be based on landscape management, although with the opposite aims: in case of </w:t>
      </w:r>
      <w:r w:rsidRPr="005E6B89">
        <w:t xml:space="preserve">Primary biodiversity </w:t>
      </w:r>
      <w:r>
        <w:t xml:space="preserve">the landscape shall be maintained by avoiding </w:t>
      </w:r>
      <w:r w:rsidRPr="005E6B89">
        <w:t>human activities such as economic/agricultural development</w:t>
      </w:r>
      <w:r>
        <w:t>; on the contrary</w:t>
      </w:r>
      <w:r w:rsidRPr="005E6B89">
        <w:t xml:space="preserve">, </w:t>
      </w:r>
      <w:r>
        <w:t xml:space="preserve">in case of </w:t>
      </w:r>
      <w:r w:rsidRPr="005E6B89">
        <w:t xml:space="preserve">Secondary biodiversity </w:t>
      </w:r>
      <w:r>
        <w:t xml:space="preserve">the aim of landscape conservation </w:t>
      </w:r>
      <w:r w:rsidRPr="005E6B89">
        <w:t>appears to be</w:t>
      </w:r>
      <w:r>
        <w:t xml:space="preserve"> </w:t>
      </w:r>
      <w:r w:rsidR="00A11DC0">
        <w:t>preventing</w:t>
      </w:r>
      <w:r>
        <w:t xml:space="preserve"> the consequences of farm </w:t>
      </w:r>
      <w:r w:rsidRPr="005E6B89">
        <w:t xml:space="preserve">abandonment </w:t>
      </w:r>
      <w:r>
        <w:t>and ceasing land management</w:t>
      </w:r>
      <w:r w:rsidR="00663B96" w:rsidRPr="005E6B89">
        <w:t>.</w:t>
      </w:r>
      <w:r w:rsidR="00927E64">
        <w:t xml:space="preserve"> </w:t>
      </w:r>
    </w:p>
    <w:p w:rsidR="00793225" w:rsidRDefault="00221313" w:rsidP="005E6B89">
      <w:r w:rsidRPr="005E6B89">
        <w:tab/>
        <w:t xml:space="preserve">Many developing countries, typically members of ASEAN, possess vast areas with </w:t>
      </w:r>
      <w:r w:rsidR="00E25B44">
        <w:t>P</w:t>
      </w:r>
      <w:r w:rsidRPr="005E6B89">
        <w:t xml:space="preserve">rimary biodiversity as well as large agricultural areas with valuable </w:t>
      </w:r>
      <w:r w:rsidR="00E25B44">
        <w:t>S</w:t>
      </w:r>
      <w:r w:rsidRPr="005E6B89">
        <w:t>econdary biodiversity</w:t>
      </w:r>
      <w:r w:rsidR="006D63E5">
        <w:t xml:space="preserve"> (</w:t>
      </w:r>
      <w:proofErr w:type="spellStart"/>
      <w:r w:rsidR="006D63E5" w:rsidRPr="008E5FCE">
        <w:t>Mittermeier</w:t>
      </w:r>
      <w:proofErr w:type="spellEnd"/>
      <w:r w:rsidR="006D63E5">
        <w:t xml:space="preserve"> et al. 1997; Conservation International 1998)</w:t>
      </w:r>
      <w:r w:rsidRPr="005E6B89">
        <w:t xml:space="preserve">. Preserving </w:t>
      </w:r>
      <w:r w:rsidR="00E25B44">
        <w:t>P</w:t>
      </w:r>
      <w:r w:rsidRPr="005E6B89">
        <w:t xml:space="preserve">rimary biodiversity in </w:t>
      </w:r>
      <w:r w:rsidR="008E5FCE">
        <w:t>these m</w:t>
      </w:r>
      <w:r w:rsidRPr="005E6B89">
        <w:t xml:space="preserve">ega-diversity countries is a clear priority; however, </w:t>
      </w:r>
      <w:r w:rsidR="006D63E5">
        <w:t xml:space="preserve">ongoing industrialization, urbanization and </w:t>
      </w:r>
      <w:r w:rsidRPr="005E6B89">
        <w:t xml:space="preserve">intensification of lowland agriculture </w:t>
      </w:r>
      <w:r w:rsidR="006D63E5">
        <w:t>potentially can lead to</w:t>
      </w:r>
      <w:r w:rsidRPr="005E6B89">
        <w:t xml:space="preserve"> abandonment of</w:t>
      </w:r>
      <w:r w:rsidR="006D63E5">
        <w:t xml:space="preserve"> subsistence farms in highlands and</w:t>
      </w:r>
      <w:r w:rsidRPr="005E6B89">
        <w:t xml:space="preserve"> depopulation of rural areas</w:t>
      </w:r>
      <w:r w:rsidR="006D63E5">
        <w:t>.</w:t>
      </w:r>
      <w:r w:rsidRPr="005E6B89">
        <w:t xml:space="preserve"> </w:t>
      </w:r>
      <w:r w:rsidR="006D63E5">
        <w:t>Thus, the history can repeat and threaten t</w:t>
      </w:r>
      <w:r w:rsidRPr="005E6B89">
        <w:t xml:space="preserve">raditional man-made landscapes with high conservation value. Consequently, the threats to </w:t>
      </w:r>
      <w:r w:rsidR="00E25B44">
        <w:t>S</w:t>
      </w:r>
      <w:r w:rsidRPr="005E6B89">
        <w:t>econdary biodiversity in developing countries must not be overlooked.</w:t>
      </w:r>
    </w:p>
    <w:p w:rsidR="00C3710C" w:rsidRDefault="00C3710C" w:rsidP="00C3710C">
      <w:pPr>
        <w:pStyle w:val="Heading1"/>
      </w:pPr>
      <w:r>
        <w:t>Acknowledgements</w:t>
      </w:r>
    </w:p>
    <w:p w:rsidR="00C3710C" w:rsidRPr="00C3710C" w:rsidRDefault="00C3710C" w:rsidP="00C3710C">
      <w:r>
        <w:t xml:space="preserve">I am grateful to Prof. </w:t>
      </w:r>
      <w:r w:rsidR="00E262F6">
        <w:t xml:space="preserve">Dr. </w:t>
      </w:r>
      <w:r>
        <w:t>Y.</w:t>
      </w:r>
      <w:r w:rsidR="00991026">
        <w:t xml:space="preserve"> </w:t>
      </w:r>
      <w:proofErr w:type="spellStart"/>
      <w:r>
        <w:t>Purwanto</w:t>
      </w:r>
      <w:proofErr w:type="spellEnd"/>
      <w:r w:rsidR="00E262F6">
        <w:t xml:space="preserve"> for very inspiring discussions.</w:t>
      </w:r>
    </w:p>
    <w:p w:rsidR="00793225" w:rsidRPr="005E6B89" w:rsidRDefault="00793225" w:rsidP="005E6B89">
      <w:pPr>
        <w:pStyle w:val="Heading1"/>
      </w:pPr>
      <w:r w:rsidRPr="005E6B89">
        <w:lastRenderedPageBreak/>
        <w:t>References</w:t>
      </w:r>
    </w:p>
    <w:p w:rsidR="00991026" w:rsidRPr="005E6B89" w:rsidRDefault="00991026" w:rsidP="005E6B89">
      <w:proofErr w:type="spellStart"/>
      <w:r w:rsidRPr="005E6B89">
        <w:t>Aplet</w:t>
      </w:r>
      <w:proofErr w:type="spellEnd"/>
      <w:r w:rsidRPr="005E6B89">
        <w:t>, G., Thomson, J.</w:t>
      </w:r>
      <w:r>
        <w:t xml:space="preserve"> and Wilbert, M.</w:t>
      </w:r>
      <w:r w:rsidRPr="005E6B89">
        <w:t xml:space="preserve"> 2000. Indicators of wildness: using attributes of the land to assess the context of wilderness. In: McCool, S.F., Cole, D.N., </w:t>
      </w:r>
      <w:proofErr w:type="spellStart"/>
      <w:r w:rsidRPr="005E6B89">
        <w:t>Borrie</w:t>
      </w:r>
      <w:proofErr w:type="spellEnd"/>
      <w:r w:rsidRPr="005E6B89">
        <w:t xml:space="preserve">, W.T., </w:t>
      </w:r>
      <w:proofErr w:type="spellStart"/>
      <w:r w:rsidRPr="005E6B89">
        <w:t>O’Loughlin</w:t>
      </w:r>
      <w:proofErr w:type="spellEnd"/>
      <w:r w:rsidRPr="005E6B89">
        <w:t xml:space="preserve">, J. (Eds.), Wilderness Science in a Time of Change. </w:t>
      </w:r>
      <w:proofErr w:type="gramStart"/>
      <w:r w:rsidRPr="005E6B89">
        <w:t>USDA Forest Service Rocky Mountain Research Station, RMRS-P-15-VOL-2, Missoula, MT, pp. 89–98.</w:t>
      </w:r>
      <w:proofErr w:type="gramEnd"/>
    </w:p>
    <w:p w:rsidR="00991026" w:rsidRPr="005E6B89" w:rsidRDefault="00991026" w:rsidP="005E6B89">
      <w:proofErr w:type="gramStart"/>
      <w:r w:rsidRPr="005E6B89">
        <w:t xml:space="preserve">Caldecott, J.O., Jenkins, M.D. Johnson T. and </w:t>
      </w:r>
      <w:proofErr w:type="spellStart"/>
      <w:r w:rsidRPr="005E6B89">
        <w:t>Groombridge</w:t>
      </w:r>
      <w:proofErr w:type="spellEnd"/>
      <w:r w:rsidRPr="006D63E5">
        <w:t xml:space="preserve"> </w:t>
      </w:r>
      <w:r w:rsidRPr="005E6B89">
        <w:t>B. 1994.</w:t>
      </w:r>
      <w:proofErr w:type="gramEnd"/>
      <w:r w:rsidRPr="005E6B89">
        <w:t xml:space="preserve"> Priorities for Conserving Global Species Richness and Endemism. </w:t>
      </w:r>
      <w:proofErr w:type="gramStart"/>
      <w:r w:rsidRPr="005E6B89">
        <w:t>In World Conservation Monitoring Centre, Biodiversity Series No. 3 (N. Mark Collins, ed.) pp. 17.</w:t>
      </w:r>
      <w:proofErr w:type="gramEnd"/>
      <w:r w:rsidRPr="005E6B89">
        <w:t xml:space="preserve"> </w:t>
      </w:r>
      <w:proofErr w:type="gramStart"/>
      <w:r w:rsidRPr="005E6B89">
        <w:t>World Conservation Press, Cambridge, UK.</w:t>
      </w:r>
      <w:proofErr w:type="gramEnd"/>
    </w:p>
    <w:p w:rsidR="00991026" w:rsidRPr="005E6B89" w:rsidRDefault="00991026" w:rsidP="005E6B89">
      <w:proofErr w:type="spellStart"/>
      <w:proofErr w:type="gramStart"/>
      <w:r w:rsidRPr="005E6B89">
        <w:t>Cantú</w:t>
      </w:r>
      <w:proofErr w:type="spellEnd"/>
      <w:r w:rsidRPr="005E6B89">
        <w:t xml:space="preserve">-Salazar, L., </w:t>
      </w:r>
      <w:r>
        <w:t>and Gaston, K J. 2010</w:t>
      </w:r>
      <w:r w:rsidRPr="005E6B89">
        <w:t>.</w:t>
      </w:r>
      <w:proofErr w:type="gramEnd"/>
      <w:r w:rsidRPr="005E6B89">
        <w:t xml:space="preserve"> </w:t>
      </w:r>
      <w:proofErr w:type="gramStart"/>
      <w:r w:rsidRPr="005E6B89">
        <w:t>Very large protected areas and their contribution to terrestrial biological conservation.</w:t>
      </w:r>
      <w:proofErr w:type="gramEnd"/>
      <w:r w:rsidRPr="005E6B89">
        <w:t xml:space="preserve"> Bioscience, 60(10)</w:t>
      </w:r>
      <w:r>
        <w:t>:</w:t>
      </w:r>
      <w:r w:rsidRPr="005E6B89">
        <w:t xml:space="preserve"> 808-818.</w:t>
      </w:r>
    </w:p>
    <w:p w:rsidR="00991026" w:rsidRPr="005E6B89" w:rsidRDefault="00991026" w:rsidP="005E6B89">
      <w:proofErr w:type="spellStart"/>
      <w:proofErr w:type="gramStart"/>
      <w:r w:rsidRPr="005E6B89">
        <w:t>Chape</w:t>
      </w:r>
      <w:proofErr w:type="spellEnd"/>
      <w:r w:rsidRPr="005E6B89">
        <w:t>, S., Blyth, S. Fish, L. Fox P. and Spalding M. (compilers) (2003).</w:t>
      </w:r>
      <w:proofErr w:type="gramEnd"/>
      <w:r w:rsidRPr="005E6B89">
        <w:t xml:space="preserve"> </w:t>
      </w:r>
      <w:proofErr w:type="gramStart"/>
      <w:r w:rsidRPr="005E6B89">
        <w:t>2003 United Nations List of Protected Areas.</w:t>
      </w:r>
      <w:proofErr w:type="gramEnd"/>
      <w:r w:rsidRPr="005E6B89">
        <w:t xml:space="preserve"> </w:t>
      </w:r>
      <w:proofErr w:type="gramStart"/>
      <w:r w:rsidRPr="005E6B89">
        <w:t>IUCN, Gland, Switzerland and Cambridge, UK and UNEP-WCMC, Cambridge, UK.</w:t>
      </w:r>
      <w:proofErr w:type="gramEnd"/>
    </w:p>
    <w:p w:rsidR="00991026" w:rsidRDefault="00991026" w:rsidP="005E6B89">
      <w:proofErr w:type="gramStart"/>
      <w:r>
        <w:t>Conservation International.</w:t>
      </w:r>
      <w:proofErr w:type="gramEnd"/>
      <w:r>
        <w:t xml:space="preserve"> 1998. </w:t>
      </w:r>
      <w:proofErr w:type="spellStart"/>
      <w:r w:rsidRPr="008E5FCE">
        <w:t>Megadiversity</w:t>
      </w:r>
      <w:proofErr w:type="spellEnd"/>
      <w:r w:rsidRPr="008E5FCE">
        <w:t xml:space="preserve">: the 17 biodiversity superstars </w:t>
      </w:r>
      <w:r>
        <w:t xml:space="preserve">(available at </w:t>
      </w:r>
      <w:hyperlink r:id="rId6" w:history="1">
        <w:r>
          <w:rPr>
            <w:rStyle w:val="Hyperlink"/>
          </w:rPr>
          <w:t>http://www.conservation.org/documentaries/Pages/megadiversity.aspx</w:t>
        </w:r>
      </w:hyperlink>
      <w:r>
        <w:t>)</w:t>
      </w:r>
    </w:p>
    <w:p w:rsidR="00991026" w:rsidRPr="005E6B89" w:rsidRDefault="00991026" w:rsidP="005E6B89">
      <w:r w:rsidRPr="005E6B89">
        <w:t xml:space="preserve">Diamond J. 1997. Guns, Germs, and Steel: The Fates of Human Societies. W.W. Norton &amp; Co. </w:t>
      </w:r>
    </w:p>
    <w:p w:rsidR="00991026" w:rsidRPr="005E6B89" w:rsidRDefault="00991026" w:rsidP="005E6B89">
      <w:proofErr w:type="gramStart"/>
      <w:r w:rsidRPr="005E6B89">
        <w:t>Diamond J. 2005 Collapse: How Societies Choose to Fail or Succeed.</w:t>
      </w:r>
      <w:proofErr w:type="gramEnd"/>
      <w:r w:rsidRPr="005E6B89">
        <w:t xml:space="preserve"> New York: Penguin Books</w:t>
      </w:r>
    </w:p>
    <w:p w:rsidR="00991026" w:rsidRDefault="00991026" w:rsidP="005E6B89">
      <w:proofErr w:type="gramStart"/>
      <w:r>
        <w:t>European Union.</w:t>
      </w:r>
      <w:proofErr w:type="gramEnd"/>
      <w:r>
        <w:t xml:space="preserve"> 2011. The EU biodiversity strategy to 2002. (</w:t>
      </w:r>
      <w:proofErr w:type="gramStart"/>
      <w:r>
        <w:t>available</w:t>
      </w:r>
      <w:proofErr w:type="gramEnd"/>
      <w:r>
        <w:t xml:space="preserve"> at </w:t>
      </w:r>
      <w:hyperlink r:id="rId7" w:history="1">
        <w:r>
          <w:rPr>
            <w:rStyle w:val="Hyperlink"/>
          </w:rPr>
          <w:t>http://ec.europa.eu/environment/nature/info/pubs/docs/brochures/2020%20Biod%20brochure%20final%20lowres.pdf</w:t>
        </w:r>
      </w:hyperlink>
      <w:r>
        <w:t>).</w:t>
      </w:r>
    </w:p>
    <w:p w:rsidR="00991026" w:rsidRPr="005E6B89" w:rsidRDefault="00991026" w:rsidP="005E6B89">
      <w:proofErr w:type="gramStart"/>
      <w:r w:rsidRPr="005E6B89">
        <w:t>FAO</w:t>
      </w:r>
      <w:r>
        <w:t xml:space="preserve"> .1999.</w:t>
      </w:r>
      <w:proofErr w:type="gramEnd"/>
      <w:r w:rsidRPr="005E6B89">
        <w:t xml:space="preserve"> SD </w:t>
      </w:r>
      <w:proofErr w:type="gramStart"/>
      <w:r w:rsidRPr="005E6B89">
        <w:t>Dimensions :</w:t>
      </w:r>
      <w:proofErr w:type="gramEnd"/>
      <w:r w:rsidRPr="005E6B89">
        <w:t xml:space="preserve"> Environment : Environmental conventions and agreements (available at </w:t>
      </w:r>
      <w:hyperlink r:id="rId8" w:history="1">
        <w:r w:rsidRPr="005E6B89">
          <w:rPr>
            <w:rStyle w:val="Hyperlink"/>
          </w:rPr>
          <w:t>http://www.fao.org/sd/EPdirect/EPre0080.htm</w:t>
        </w:r>
      </w:hyperlink>
      <w:r w:rsidRPr="005E6B89">
        <w:t xml:space="preserve">) </w:t>
      </w:r>
    </w:p>
    <w:p w:rsidR="00991026" w:rsidRPr="005E6B89" w:rsidRDefault="00991026" w:rsidP="005E6B89">
      <w:proofErr w:type="spellStart"/>
      <w:proofErr w:type="gramStart"/>
      <w:r w:rsidRPr="005E6B89">
        <w:t>Fra.Paleo</w:t>
      </w:r>
      <w:proofErr w:type="spellEnd"/>
      <w:r w:rsidRPr="005E6B89">
        <w:t>, U. 2010.</w:t>
      </w:r>
      <w:proofErr w:type="gramEnd"/>
      <w:r w:rsidRPr="005E6B89">
        <w:t xml:space="preserve"> The </w:t>
      </w:r>
      <w:proofErr w:type="spellStart"/>
      <w:r w:rsidRPr="005E6B89">
        <w:t>dehesa</w:t>
      </w:r>
      <w:proofErr w:type="spellEnd"/>
      <w:r w:rsidRPr="005E6B89">
        <w:t>/</w:t>
      </w:r>
      <w:proofErr w:type="spellStart"/>
      <w:r w:rsidRPr="005E6B89">
        <w:t>montado</w:t>
      </w:r>
      <w:proofErr w:type="spellEnd"/>
      <w:r w:rsidRPr="005E6B89">
        <w:t xml:space="preserve"> landscape. In Sustainable use of biological diversity in socio-ecological production landscapes. </w:t>
      </w:r>
      <w:proofErr w:type="spellStart"/>
      <w:r w:rsidRPr="005E6B89">
        <w:t>Bélair</w:t>
      </w:r>
      <w:proofErr w:type="spellEnd"/>
      <w:r w:rsidRPr="005E6B89">
        <w:t xml:space="preserve">, C., Ichikawa, K., Wong, B.Y.L. and </w:t>
      </w:r>
      <w:proofErr w:type="spellStart"/>
      <w:r w:rsidRPr="005E6B89">
        <w:t>Mulongoy</w:t>
      </w:r>
      <w:proofErr w:type="spellEnd"/>
      <w:r w:rsidRPr="005E6B89">
        <w:t>, K.J. (</w:t>
      </w:r>
      <w:proofErr w:type="gramStart"/>
      <w:r w:rsidRPr="005E6B89">
        <w:t>eds</w:t>
      </w:r>
      <w:proofErr w:type="gramEnd"/>
      <w:r w:rsidRPr="005E6B89">
        <w:t xml:space="preserve">.). Montreal: Secretariat of the Convention on Biological Diversity. </w:t>
      </w:r>
      <w:proofErr w:type="gramStart"/>
      <w:r w:rsidRPr="005E6B89">
        <w:t>Technical Series no. 52.</w:t>
      </w:r>
      <w:proofErr w:type="gramEnd"/>
      <w:r w:rsidRPr="005E6B89">
        <w:t xml:space="preserve"> pp. 149–151.</w:t>
      </w:r>
    </w:p>
    <w:p w:rsidR="00991026" w:rsidRPr="005E6B89" w:rsidRDefault="00991026" w:rsidP="005E6B89">
      <w:proofErr w:type="spellStart"/>
      <w:proofErr w:type="gramStart"/>
      <w:r>
        <w:t>F</w:t>
      </w:r>
      <w:r w:rsidRPr="005E6B89">
        <w:t>ukamachi</w:t>
      </w:r>
      <w:proofErr w:type="spellEnd"/>
      <w:r w:rsidRPr="005E6B89">
        <w:t xml:space="preserve"> K</w:t>
      </w:r>
      <w:r>
        <w:t>.</w:t>
      </w:r>
      <w:r w:rsidRPr="005E6B89">
        <w:t xml:space="preserve">, Oku H, and </w:t>
      </w:r>
      <w:proofErr w:type="spellStart"/>
      <w:r w:rsidRPr="005E6B89">
        <w:t>Nakashizuka</w:t>
      </w:r>
      <w:proofErr w:type="spellEnd"/>
      <w:r w:rsidRPr="005E6B89">
        <w:t xml:space="preserve"> T</w:t>
      </w:r>
      <w:r>
        <w:t>.</w:t>
      </w:r>
      <w:r w:rsidRPr="005E6B89">
        <w:t xml:space="preserve"> 2001</w:t>
      </w:r>
      <w:r>
        <w:t>.</w:t>
      </w:r>
      <w:proofErr w:type="gramEnd"/>
      <w:r w:rsidRPr="005E6B89">
        <w:t xml:space="preserve"> </w:t>
      </w:r>
      <w:proofErr w:type="gramStart"/>
      <w:r w:rsidRPr="005E6B89">
        <w:t xml:space="preserve">The change of a </w:t>
      </w:r>
      <w:proofErr w:type="spellStart"/>
      <w:r w:rsidRPr="005E6B89">
        <w:t>satoyama</w:t>
      </w:r>
      <w:proofErr w:type="spellEnd"/>
      <w:r w:rsidRPr="005E6B89">
        <w:t xml:space="preserve"> landscape and its causality in </w:t>
      </w:r>
      <w:proofErr w:type="spellStart"/>
      <w:r w:rsidRPr="005E6B89">
        <w:t>Kamiseyama</w:t>
      </w:r>
      <w:proofErr w:type="spellEnd"/>
      <w:r w:rsidRPr="005E6B89">
        <w:t>, Kyoto Prefecture, Japan between 1970 and 1995.</w:t>
      </w:r>
      <w:proofErr w:type="gramEnd"/>
      <w:r w:rsidRPr="005E6B89">
        <w:t xml:space="preserve"> Landscape Ecology 16: 703-71</w:t>
      </w:r>
      <w:r>
        <w:t>.</w:t>
      </w:r>
    </w:p>
    <w:p w:rsidR="00991026" w:rsidRDefault="00991026" w:rsidP="005E6B89">
      <w:proofErr w:type="spellStart"/>
      <w:proofErr w:type="gramStart"/>
      <w:r>
        <w:t>Governemnt</w:t>
      </w:r>
      <w:proofErr w:type="spellEnd"/>
      <w:r>
        <w:t xml:space="preserve"> of Japan.</w:t>
      </w:r>
      <w:proofErr w:type="gramEnd"/>
      <w:r>
        <w:t xml:space="preserve"> 2007.  The third national conservation strategy of Japan (available at </w:t>
      </w:r>
      <w:hyperlink r:id="rId9" w:history="1">
        <w:r w:rsidRPr="004E7958">
          <w:rPr>
            <w:rStyle w:val="Hyperlink"/>
          </w:rPr>
          <w:t>http://www.env.go.jp/en/focus/attach/071210-e.pdf</w:t>
        </w:r>
      </w:hyperlink>
      <w:r>
        <w:t>).</w:t>
      </w:r>
    </w:p>
    <w:p w:rsidR="00991026" w:rsidRPr="005E6B89" w:rsidRDefault="00991026" w:rsidP="005E6B89">
      <w:r w:rsidRPr="005E6B89">
        <w:t xml:space="preserve">Jackson, L., </w:t>
      </w:r>
      <w:proofErr w:type="spellStart"/>
      <w:r w:rsidRPr="005E6B89">
        <w:t>Bawa</w:t>
      </w:r>
      <w:proofErr w:type="spellEnd"/>
      <w:r w:rsidRPr="005E6B89">
        <w:t xml:space="preserve">, K., </w:t>
      </w:r>
      <w:proofErr w:type="spellStart"/>
      <w:r w:rsidRPr="005E6B89">
        <w:t>Pascual</w:t>
      </w:r>
      <w:proofErr w:type="spellEnd"/>
      <w:r w:rsidRPr="005E6B89">
        <w:t xml:space="preserve">, U., and </w:t>
      </w:r>
      <w:proofErr w:type="spellStart"/>
      <w:r w:rsidRPr="005E6B89">
        <w:t>Perrings</w:t>
      </w:r>
      <w:proofErr w:type="spellEnd"/>
      <w:r w:rsidRPr="005E6B89">
        <w:t xml:space="preserve">, C. 2005. </w:t>
      </w:r>
      <w:proofErr w:type="spellStart"/>
      <w:r w:rsidRPr="005E6B89">
        <w:t>Agrobiodiversity</w:t>
      </w:r>
      <w:proofErr w:type="spellEnd"/>
      <w:r w:rsidRPr="005E6B89">
        <w:t xml:space="preserve">: A new science agenda for biodiversity in support of sustainable </w:t>
      </w:r>
      <w:proofErr w:type="spellStart"/>
      <w:r w:rsidRPr="005E6B89">
        <w:t>agroecosystems</w:t>
      </w:r>
      <w:proofErr w:type="spellEnd"/>
      <w:r w:rsidRPr="005E6B89">
        <w:t xml:space="preserve">. </w:t>
      </w:r>
      <w:proofErr w:type="gramStart"/>
      <w:r w:rsidRPr="005E6B89">
        <w:t>DIVERSITAS Report N°4.</w:t>
      </w:r>
      <w:proofErr w:type="gramEnd"/>
      <w:r w:rsidRPr="005E6B89">
        <w:t xml:space="preserve"> </w:t>
      </w:r>
      <w:proofErr w:type="gramStart"/>
      <w:r w:rsidRPr="005E6B89">
        <w:t>40 pp.</w:t>
      </w:r>
      <w:proofErr w:type="gramEnd"/>
    </w:p>
    <w:p w:rsidR="00991026" w:rsidRPr="005E6B89" w:rsidRDefault="00991026" w:rsidP="005E6B89">
      <w:proofErr w:type="gramStart"/>
      <w:r w:rsidRPr="005E6B89">
        <w:lastRenderedPageBreak/>
        <w:t>Joffre R</w:t>
      </w:r>
      <w:r>
        <w:t>.,</w:t>
      </w:r>
      <w:r w:rsidRPr="005E6B89">
        <w:t xml:space="preserve"> </w:t>
      </w:r>
      <w:proofErr w:type="spellStart"/>
      <w:r w:rsidRPr="005E6B89">
        <w:t>Rambal</w:t>
      </w:r>
      <w:proofErr w:type="spellEnd"/>
      <w:r w:rsidRPr="005E6B89">
        <w:t xml:space="preserve"> S</w:t>
      </w:r>
      <w:r>
        <w:t>. and</w:t>
      </w:r>
      <w:r w:rsidRPr="005E6B89">
        <w:t xml:space="preserve"> </w:t>
      </w:r>
      <w:proofErr w:type="spellStart"/>
      <w:r w:rsidRPr="005E6B89">
        <w:t>Ratte</w:t>
      </w:r>
      <w:proofErr w:type="spellEnd"/>
      <w:r w:rsidRPr="005E6B89">
        <w:t xml:space="preserve"> J</w:t>
      </w:r>
      <w:r>
        <w:t>.</w:t>
      </w:r>
      <w:r w:rsidRPr="005E6B89">
        <w:t>P. 1999.</w:t>
      </w:r>
      <w:proofErr w:type="gramEnd"/>
      <w:r w:rsidRPr="005E6B89">
        <w:t xml:space="preserve"> The </w:t>
      </w:r>
      <w:proofErr w:type="spellStart"/>
      <w:r w:rsidRPr="005E6B89">
        <w:t>dehesa</w:t>
      </w:r>
      <w:proofErr w:type="spellEnd"/>
      <w:r w:rsidRPr="005E6B89">
        <w:t xml:space="preserve"> system of southern Spain and Portugal as a natural ecosystem mimic. </w:t>
      </w:r>
      <w:proofErr w:type="gramStart"/>
      <w:r w:rsidRPr="005E6B89">
        <w:t xml:space="preserve">Journal of </w:t>
      </w:r>
      <w:proofErr w:type="spellStart"/>
      <w:r w:rsidRPr="005E6B89">
        <w:t>Agroforestry</w:t>
      </w:r>
      <w:proofErr w:type="spellEnd"/>
      <w:r w:rsidRPr="005E6B89">
        <w:t>.</w:t>
      </w:r>
      <w:proofErr w:type="gramEnd"/>
      <w:r w:rsidRPr="005E6B89">
        <w:t xml:space="preserve"> 45(1-3): 57-79.</w:t>
      </w:r>
    </w:p>
    <w:p w:rsidR="00516E28" w:rsidRDefault="00516E28" w:rsidP="005E6B89">
      <w:proofErr w:type="gramStart"/>
      <w:r>
        <w:t>Kawano N., Kawano</w:t>
      </w:r>
      <w:r w:rsidRPr="00516E28">
        <w:t xml:space="preserve"> K., </w:t>
      </w:r>
      <w:r>
        <w:t>and</w:t>
      </w:r>
      <w:r w:rsidRPr="00516E28">
        <w:t xml:space="preserve"> </w:t>
      </w:r>
      <w:proofErr w:type="spellStart"/>
      <w:r w:rsidRPr="00516E28">
        <w:t>Ohsawa</w:t>
      </w:r>
      <w:proofErr w:type="spellEnd"/>
      <w:r w:rsidRPr="00516E28">
        <w:t xml:space="preserve"> M. (2009).</w:t>
      </w:r>
      <w:proofErr w:type="gramEnd"/>
      <w:r w:rsidRPr="00516E28">
        <w:t xml:space="preserve"> </w:t>
      </w:r>
      <w:proofErr w:type="gramStart"/>
      <w:r w:rsidRPr="00516E28">
        <w:t>Floristic diversity and the richness of locally endangered plant species of semi-natural grasslands under different management practices, southern Kyushu, Japan.</w:t>
      </w:r>
      <w:proofErr w:type="gramEnd"/>
      <w:r w:rsidRPr="00516E28">
        <w:t xml:space="preserve"> Plant Ecology </w:t>
      </w:r>
      <w:r>
        <w:t>and</w:t>
      </w:r>
      <w:r w:rsidRPr="00516E28">
        <w:t xml:space="preserve"> Diversity, 2(3), 277-288.</w:t>
      </w:r>
    </w:p>
    <w:p w:rsidR="002F70F8" w:rsidRDefault="002F70F8" w:rsidP="005E6B89">
      <w:proofErr w:type="gramStart"/>
      <w:r>
        <w:t>Kitazawa T.</w:t>
      </w:r>
      <w:r w:rsidRPr="002F70F8">
        <w:t xml:space="preserve"> and </w:t>
      </w:r>
      <w:proofErr w:type="spellStart"/>
      <w:r w:rsidRPr="002F70F8">
        <w:t>Ohsawa</w:t>
      </w:r>
      <w:proofErr w:type="spellEnd"/>
      <w:r>
        <w:t xml:space="preserve"> M</w:t>
      </w:r>
      <w:r w:rsidRPr="002F70F8">
        <w:t>.</w:t>
      </w:r>
      <w:r>
        <w:t xml:space="preserve"> (2002)</w:t>
      </w:r>
      <w:r w:rsidRPr="002F70F8">
        <w:t xml:space="preserve"> Patterns of species diversity in rural herbaceous communities under different management</w:t>
      </w:r>
      <w:r>
        <w:t xml:space="preserve"> regimes, Chiba, central Japan.</w:t>
      </w:r>
      <w:proofErr w:type="gramEnd"/>
      <w:r w:rsidRPr="002F70F8">
        <w:t xml:space="preserve"> Biological Conservation 104</w:t>
      </w:r>
      <w:r>
        <w:t>(</w:t>
      </w:r>
      <w:r w:rsidRPr="002F70F8">
        <w:t>2): 239-249.</w:t>
      </w:r>
    </w:p>
    <w:p w:rsidR="00991026" w:rsidRPr="005E6B89" w:rsidRDefault="00991026" w:rsidP="005E6B89">
      <w:proofErr w:type="spellStart"/>
      <w:proofErr w:type="gramStart"/>
      <w:r w:rsidRPr="005E6B89">
        <w:t>Kobori</w:t>
      </w:r>
      <w:proofErr w:type="spellEnd"/>
      <w:r>
        <w:t xml:space="preserve"> H. and</w:t>
      </w:r>
      <w:r w:rsidRPr="005E6B89">
        <w:t xml:space="preserve"> </w:t>
      </w:r>
      <w:proofErr w:type="spellStart"/>
      <w:r w:rsidRPr="005E6B89">
        <w:t>Primack</w:t>
      </w:r>
      <w:proofErr w:type="spellEnd"/>
      <w:r w:rsidRPr="005E6B89">
        <w:t xml:space="preserve"> </w:t>
      </w:r>
      <w:r>
        <w:t>R.</w:t>
      </w:r>
      <w:r w:rsidRPr="005E6B89">
        <w:t>B. (2003).</w:t>
      </w:r>
      <w:proofErr w:type="gramEnd"/>
      <w:r w:rsidRPr="005E6B89">
        <w:t xml:space="preserve"> "Participatory Conservation Approaches for </w:t>
      </w:r>
      <w:proofErr w:type="spellStart"/>
      <w:r w:rsidRPr="005E6B89">
        <w:t>Satoyama</w:t>
      </w:r>
      <w:proofErr w:type="spellEnd"/>
      <w:r w:rsidRPr="005E6B89">
        <w:t xml:space="preserve">, the Traditional Forest and Agricultural Landscape of Japan". AMBIO: A Journal of the Human Environment. Sweden: Royal Swedish </w:t>
      </w:r>
      <w:r>
        <w:t>Academy of Sciences</w:t>
      </w:r>
      <w:r w:rsidRPr="005E6B89">
        <w:t>: pp. 307–311</w:t>
      </w:r>
      <w:r>
        <w:t>.</w:t>
      </w:r>
    </w:p>
    <w:p w:rsidR="00991026" w:rsidRPr="005E6B89" w:rsidRDefault="00991026" w:rsidP="00A67C1F">
      <w:proofErr w:type="spellStart"/>
      <w:proofErr w:type="gramStart"/>
      <w:r>
        <w:t>Millenium</w:t>
      </w:r>
      <w:proofErr w:type="spellEnd"/>
      <w:r>
        <w:t xml:space="preserve"> Ecosystem Assessment.</w:t>
      </w:r>
      <w:proofErr w:type="gramEnd"/>
      <w:r w:rsidRPr="005E6B89">
        <w:t xml:space="preserve"> </w:t>
      </w:r>
      <w:proofErr w:type="gramStart"/>
      <w:r w:rsidRPr="005E6B89">
        <w:t>2005. Current State and Trends.</w:t>
      </w:r>
      <w:proofErr w:type="gramEnd"/>
      <w:r w:rsidRPr="005E6B89">
        <w:t xml:space="preserve"> In: Ecosystems and Human Well-being, vol. 1. Island Press, Washington.</w:t>
      </w:r>
    </w:p>
    <w:p w:rsidR="00991026" w:rsidRDefault="00991026" w:rsidP="005E6B89">
      <w:proofErr w:type="spellStart"/>
      <w:r w:rsidRPr="008E5FCE">
        <w:t>Mittermeier</w:t>
      </w:r>
      <w:proofErr w:type="spellEnd"/>
      <w:r w:rsidRPr="008E5FCE">
        <w:t xml:space="preserve"> R.A., Gil P.R. and </w:t>
      </w:r>
      <w:proofErr w:type="spellStart"/>
      <w:r w:rsidRPr="008E5FCE">
        <w:t>Mittermeier</w:t>
      </w:r>
      <w:proofErr w:type="spellEnd"/>
      <w:r w:rsidRPr="008E5FCE">
        <w:t xml:space="preserve"> C.G. (1997) </w:t>
      </w:r>
      <w:proofErr w:type="spellStart"/>
      <w:r w:rsidRPr="008E5FCE">
        <w:t>Megadiversity</w:t>
      </w:r>
      <w:proofErr w:type="spellEnd"/>
      <w:r w:rsidRPr="008E5FCE">
        <w:t xml:space="preserve">: Earth’s Biologically Wealthiest Nations. Conservation International, </w:t>
      </w:r>
      <w:proofErr w:type="spellStart"/>
      <w:r w:rsidRPr="008E5FCE">
        <w:t>Cemex</w:t>
      </w:r>
      <w:proofErr w:type="spellEnd"/>
      <w:r w:rsidRPr="008E5FCE">
        <w:t>.</w:t>
      </w:r>
    </w:p>
    <w:p w:rsidR="00991026" w:rsidRPr="005E6B89" w:rsidRDefault="00991026" w:rsidP="005E6B89">
      <w:proofErr w:type="gramStart"/>
      <w:r w:rsidRPr="005E6B89">
        <w:t>Morimoto J</w:t>
      </w:r>
      <w:r>
        <w:t>.</w:t>
      </w:r>
      <w:r w:rsidRPr="005E6B89">
        <w:t xml:space="preserve"> and Yoshida H</w:t>
      </w:r>
      <w:r>
        <w:t>. 2003.</w:t>
      </w:r>
      <w:proofErr w:type="gramEnd"/>
      <w:r w:rsidRPr="005E6B89">
        <w:t xml:space="preserve"> Dynamic changes of native Rhododendron colonies in the urban fringe of Kyoto city in Japan: detecting the long-term dynamism for conservation of secondary nature. Landscape and Urban Planning 70: 195–204</w:t>
      </w:r>
    </w:p>
    <w:p w:rsidR="00991026" w:rsidRPr="005E6B89" w:rsidRDefault="00991026" w:rsidP="005E6B89">
      <w:r w:rsidRPr="005E6B89">
        <w:t xml:space="preserve">NationMaster.com open access site available at </w:t>
      </w:r>
      <w:hyperlink r:id="rId10" w:history="1">
        <w:r w:rsidRPr="005E6B89">
          <w:rPr>
            <w:rStyle w:val="Hyperlink"/>
          </w:rPr>
          <w:t>http://www.nationmaster.com/index.php</w:t>
        </w:r>
      </w:hyperlink>
      <w:r w:rsidRPr="005E6B89">
        <w:t xml:space="preserve"> </w:t>
      </w:r>
    </w:p>
    <w:p w:rsidR="00991026" w:rsidRPr="005E6B89" w:rsidRDefault="00991026" w:rsidP="005E6B89">
      <w:proofErr w:type="spellStart"/>
      <w:proofErr w:type="gramStart"/>
      <w:r w:rsidRPr="005E6B89">
        <w:t>Stampfli</w:t>
      </w:r>
      <w:proofErr w:type="spellEnd"/>
      <w:r w:rsidRPr="005E6B89">
        <w:t xml:space="preserve"> A. </w:t>
      </w:r>
      <w:r>
        <w:t>and</w:t>
      </w:r>
      <w:r w:rsidRPr="005E6B89">
        <w:t xml:space="preserve"> </w:t>
      </w:r>
      <w:proofErr w:type="spellStart"/>
      <w:r w:rsidRPr="005E6B89">
        <w:t>Zeiter</w:t>
      </w:r>
      <w:proofErr w:type="spellEnd"/>
      <w:r w:rsidRPr="005E6B89">
        <w:t xml:space="preserve"> M. 2001.</w:t>
      </w:r>
      <w:proofErr w:type="gramEnd"/>
      <w:r w:rsidRPr="005E6B89">
        <w:t xml:space="preserve"> Species responses to climatic variation and land-use change in grasslands of southern Switzerland. In: </w:t>
      </w:r>
      <w:proofErr w:type="spellStart"/>
      <w:r w:rsidRPr="005E6B89">
        <w:t>Burga</w:t>
      </w:r>
      <w:proofErr w:type="spellEnd"/>
      <w:r w:rsidRPr="005E6B89">
        <w:t xml:space="preserve"> C.A. &amp; </w:t>
      </w:r>
      <w:proofErr w:type="spellStart"/>
      <w:r w:rsidRPr="005E6B89">
        <w:t>Kratochwil</w:t>
      </w:r>
      <w:proofErr w:type="spellEnd"/>
      <w:r w:rsidRPr="005E6B89">
        <w:t xml:space="preserve"> A. (eds.) </w:t>
      </w:r>
      <w:proofErr w:type="spellStart"/>
      <w:r w:rsidRPr="005E6B89">
        <w:t>Biomonitoring</w:t>
      </w:r>
      <w:proofErr w:type="spellEnd"/>
      <w:r w:rsidRPr="005E6B89">
        <w:t xml:space="preserve">, 107-124. </w:t>
      </w:r>
      <w:proofErr w:type="spellStart"/>
      <w:r w:rsidRPr="005E6B89">
        <w:t>Kluwer</w:t>
      </w:r>
      <w:proofErr w:type="spellEnd"/>
      <w:r w:rsidRPr="005E6B89">
        <w:t>, Dordrecht.</w:t>
      </w:r>
    </w:p>
    <w:p w:rsidR="00991026" w:rsidRPr="005E6B89" w:rsidRDefault="00991026" w:rsidP="005E6B89">
      <w:proofErr w:type="spellStart"/>
      <w:proofErr w:type="gramStart"/>
      <w:r w:rsidRPr="005E6B89">
        <w:t>Stampfli</w:t>
      </w:r>
      <w:proofErr w:type="spellEnd"/>
      <w:r w:rsidRPr="005E6B89">
        <w:t xml:space="preserve"> A., </w:t>
      </w:r>
      <w:proofErr w:type="spellStart"/>
      <w:r w:rsidRPr="005E6B89">
        <w:t>Guggisberg</w:t>
      </w:r>
      <w:proofErr w:type="spellEnd"/>
      <w:r w:rsidRPr="005E6B89">
        <w:t xml:space="preserve"> F., </w:t>
      </w:r>
      <w:proofErr w:type="spellStart"/>
      <w:r w:rsidRPr="005E6B89">
        <w:t>Berli</w:t>
      </w:r>
      <w:proofErr w:type="spellEnd"/>
      <w:r w:rsidRPr="005E6B89">
        <w:t xml:space="preserve"> S. </w:t>
      </w:r>
      <w:r>
        <w:t>and</w:t>
      </w:r>
      <w:r w:rsidRPr="005E6B89">
        <w:t xml:space="preserve"> Pestalozzi H. 1994.</w:t>
      </w:r>
      <w:proofErr w:type="gramEnd"/>
      <w:r w:rsidRPr="005E6B89">
        <w:t xml:space="preserve"> The abandoned </w:t>
      </w:r>
      <w:proofErr w:type="spellStart"/>
      <w:r w:rsidRPr="005E6B89">
        <w:t>Danthonia</w:t>
      </w:r>
      <w:proofErr w:type="spellEnd"/>
      <w:r w:rsidRPr="005E6B89">
        <w:t xml:space="preserve"> </w:t>
      </w:r>
      <w:proofErr w:type="spellStart"/>
      <w:r w:rsidRPr="005E6B89">
        <w:t>alpina</w:t>
      </w:r>
      <w:proofErr w:type="spellEnd"/>
      <w:r w:rsidRPr="005E6B89">
        <w:t xml:space="preserve">-meadows on Monte San Giorgio, evidence of </w:t>
      </w:r>
      <w:proofErr w:type="spellStart"/>
      <w:r w:rsidRPr="005E6B89">
        <w:t>floristical</w:t>
      </w:r>
      <w:proofErr w:type="spellEnd"/>
      <w:r w:rsidRPr="005E6B89">
        <w:t xml:space="preserve"> changes and suggested management practices. In: </w:t>
      </w:r>
      <w:proofErr w:type="spellStart"/>
      <w:r w:rsidRPr="005E6B89">
        <w:t>Lotter</w:t>
      </w:r>
      <w:proofErr w:type="spellEnd"/>
      <w:r w:rsidRPr="005E6B89">
        <w:t xml:space="preserve"> A. &amp; </w:t>
      </w:r>
      <w:proofErr w:type="spellStart"/>
      <w:r w:rsidRPr="005E6B89">
        <w:t>Ammann</w:t>
      </w:r>
      <w:proofErr w:type="spellEnd"/>
      <w:r w:rsidRPr="005E6B89">
        <w:t xml:space="preserve"> B. (eds.) Festschrift Gerhard Lang. </w:t>
      </w:r>
      <w:proofErr w:type="spellStart"/>
      <w:r w:rsidRPr="005E6B89">
        <w:t>Dissertationes</w:t>
      </w:r>
      <w:proofErr w:type="spellEnd"/>
      <w:r w:rsidRPr="005E6B89">
        <w:t xml:space="preserve"> </w:t>
      </w:r>
      <w:proofErr w:type="spellStart"/>
      <w:r w:rsidRPr="005E6B89">
        <w:t>Botanicae</w:t>
      </w:r>
      <w:proofErr w:type="spellEnd"/>
      <w:r w:rsidRPr="005E6B89">
        <w:t xml:space="preserve"> 224: 59-78.</w:t>
      </w:r>
    </w:p>
    <w:p w:rsidR="00991026" w:rsidRPr="005E6B89" w:rsidRDefault="00991026" w:rsidP="005E6B89">
      <w:proofErr w:type="gramStart"/>
      <w:r w:rsidRPr="005E6B89">
        <w:t xml:space="preserve">Takeuchi K, Brown R.D., </w:t>
      </w:r>
      <w:proofErr w:type="spellStart"/>
      <w:r w:rsidRPr="005E6B89">
        <w:t>Washitani</w:t>
      </w:r>
      <w:proofErr w:type="spellEnd"/>
      <w:r w:rsidRPr="005E6B89">
        <w:t xml:space="preserve"> I., </w:t>
      </w:r>
      <w:proofErr w:type="spellStart"/>
      <w:r w:rsidRPr="005E6B89">
        <w:t>Tsunekawa</w:t>
      </w:r>
      <w:proofErr w:type="spellEnd"/>
      <w:r w:rsidRPr="005E6B89">
        <w:t xml:space="preserve"> A., </w:t>
      </w:r>
      <w:proofErr w:type="spellStart"/>
      <w:r w:rsidRPr="005E6B89">
        <w:t>Yokohari</w:t>
      </w:r>
      <w:proofErr w:type="spellEnd"/>
      <w:r w:rsidRPr="005E6B89">
        <w:t xml:space="preserve"> M. (2003) </w:t>
      </w:r>
      <w:proofErr w:type="spellStart"/>
      <w:r w:rsidRPr="005E6B89">
        <w:t>Satoyama</w:t>
      </w:r>
      <w:proofErr w:type="spellEnd"/>
      <w:r w:rsidRPr="005E6B89">
        <w:t>.</w:t>
      </w:r>
      <w:proofErr w:type="gramEnd"/>
      <w:r w:rsidRPr="005E6B89">
        <w:t xml:space="preserve"> </w:t>
      </w:r>
      <w:proofErr w:type="gramStart"/>
      <w:r w:rsidRPr="005E6B89">
        <w:t>The traditional rural landscape of Japan.</w:t>
      </w:r>
      <w:proofErr w:type="gramEnd"/>
      <w:r w:rsidRPr="005E6B89">
        <w:t xml:space="preserve"> </w:t>
      </w:r>
      <w:proofErr w:type="gramStart"/>
      <w:r w:rsidRPr="005E6B89">
        <w:t>Landscape and Urban Planning.</w:t>
      </w:r>
      <w:proofErr w:type="gramEnd"/>
      <w:r w:rsidRPr="005E6B89">
        <w:t xml:space="preserve"> </w:t>
      </w:r>
    </w:p>
    <w:p w:rsidR="00991026" w:rsidRPr="005E6B89" w:rsidRDefault="00991026" w:rsidP="005E6B89">
      <w:r>
        <w:t>Takeuchi</w:t>
      </w:r>
      <w:r w:rsidRPr="005E6B89">
        <w:t xml:space="preserve"> K</w:t>
      </w:r>
      <w:r>
        <w:t>.</w:t>
      </w:r>
      <w:r w:rsidRPr="005E6B89">
        <w:t xml:space="preserve"> and Brown </w:t>
      </w:r>
      <w:r>
        <w:t>R.</w:t>
      </w:r>
      <w:r w:rsidRPr="005E6B89">
        <w:t xml:space="preserve">D. </w:t>
      </w:r>
      <w:r>
        <w:t>2003</w:t>
      </w:r>
      <w:r w:rsidRPr="005E6B89">
        <w:t xml:space="preserve">. </w:t>
      </w:r>
      <w:proofErr w:type="spellStart"/>
      <w:r w:rsidRPr="005E6B89">
        <w:t>Satoyama</w:t>
      </w:r>
      <w:proofErr w:type="spellEnd"/>
      <w:r w:rsidRPr="005E6B89">
        <w:t>: The Traditional Rural Landscape of Jap</w:t>
      </w:r>
      <w:r>
        <w:t xml:space="preserve">an. </w:t>
      </w:r>
      <w:proofErr w:type="gramStart"/>
      <w:r>
        <w:t>Springer-</w:t>
      </w:r>
      <w:proofErr w:type="spellStart"/>
      <w:r>
        <w:t>Verlag</w:t>
      </w:r>
      <w:proofErr w:type="spellEnd"/>
      <w:r>
        <w:t xml:space="preserve"> Tokyo.</w:t>
      </w:r>
      <w:proofErr w:type="gramEnd"/>
    </w:p>
    <w:p w:rsidR="00991026" w:rsidRPr="005E6B89" w:rsidRDefault="00991026" w:rsidP="005E6B89">
      <w:proofErr w:type="gramStart"/>
      <w:r w:rsidRPr="005E6B89">
        <w:t>Takeuchi K</w:t>
      </w:r>
      <w:r>
        <w:t>.</w:t>
      </w:r>
      <w:r w:rsidRPr="005E6B89">
        <w:t xml:space="preserve">, </w:t>
      </w:r>
      <w:proofErr w:type="spellStart"/>
      <w:r w:rsidRPr="005E6B89">
        <w:t>Wahitani</w:t>
      </w:r>
      <w:proofErr w:type="spellEnd"/>
      <w:r w:rsidRPr="005E6B89">
        <w:t xml:space="preserve"> </w:t>
      </w:r>
      <w:r>
        <w:t>I.</w:t>
      </w:r>
      <w:r w:rsidRPr="005E6B89">
        <w:t xml:space="preserve"> and </w:t>
      </w:r>
      <w:proofErr w:type="spellStart"/>
      <w:r w:rsidRPr="005E6B89">
        <w:t>Tsunekawa</w:t>
      </w:r>
      <w:proofErr w:type="spellEnd"/>
      <w:r w:rsidRPr="005E6B89">
        <w:t xml:space="preserve"> </w:t>
      </w:r>
      <w:r>
        <w:t>A. 2001</w:t>
      </w:r>
      <w:r w:rsidRPr="005E6B89">
        <w:t>.</w:t>
      </w:r>
      <w:proofErr w:type="gramEnd"/>
      <w:r w:rsidRPr="005E6B89">
        <w:t xml:space="preserve"> </w:t>
      </w:r>
      <w:proofErr w:type="spellStart"/>
      <w:r w:rsidRPr="005E6B89">
        <w:t>Satoyama</w:t>
      </w:r>
      <w:proofErr w:type="spellEnd"/>
      <w:r w:rsidRPr="005E6B89">
        <w:t>: The Traditional Rural Landscape o</w:t>
      </w:r>
      <w:r>
        <w:t xml:space="preserve">f Japan. </w:t>
      </w:r>
      <w:proofErr w:type="gramStart"/>
      <w:r>
        <w:t>University Tokyo Press.</w:t>
      </w:r>
      <w:proofErr w:type="gramEnd"/>
    </w:p>
    <w:p w:rsidR="00991026" w:rsidRPr="005E6B89" w:rsidRDefault="00991026" w:rsidP="00A67C1F">
      <w:r w:rsidRPr="005E6B89">
        <w:lastRenderedPageBreak/>
        <w:t>Turner B</w:t>
      </w:r>
      <w:r>
        <w:t>.</w:t>
      </w:r>
      <w:r w:rsidRPr="005E6B89">
        <w:t xml:space="preserve">L </w:t>
      </w:r>
      <w:proofErr w:type="gramStart"/>
      <w:r w:rsidRPr="005E6B89">
        <w:t>2nd.,</w:t>
      </w:r>
      <w:proofErr w:type="gramEnd"/>
      <w:r w:rsidRPr="005E6B89">
        <w:t xml:space="preserve"> </w:t>
      </w:r>
      <w:proofErr w:type="spellStart"/>
      <w:r w:rsidRPr="005E6B89">
        <w:t>Lambin</w:t>
      </w:r>
      <w:proofErr w:type="spellEnd"/>
      <w:r w:rsidRPr="005E6B89">
        <w:t xml:space="preserve"> E</w:t>
      </w:r>
      <w:r>
        <w:t>.</w:t>
      </w:r>
      <w:r w:rsidRPr="005E6B89">
        <w:t>F</w:t>
      </w:r>
      <w:r>
        <w:t>. and</w:t>
      </w:r>
      <w:r w:rsidRPr="005E6B89">
        <w:t xml:space="preserve"> </w:t>
      </w:r>
      <w:proofErr w:type="spellStart"/>
      <w:r w:rsidRPr="005E6B89">
        <w:t>Reenberg</w:t>
      </w:r>
      <w:proofErr w:type="spellEnd"/>
      <w:r w:rsidRPr="005E6B89">
        <w:t xml:space="preserve"> A</w:t>
      </w:r>
      <w:r>
        <w:t>.</w:t>
      </w:r>
      <w:r w:rsidRPr="005E6B89">
        <w:t xml:space="preserve"> 2007</w:t>
      </w:r>
      <w:r>
        <w:t>.</w:t>
      </w:r>
      <w:r w:rsidRPr="005E6B89">
        <w:t xml:space="preserve"> The emergence of land change science for global environmental change and sustainability. </w:t>
      </w:r>
      <w:proofErr w:type="spellStart"/>
      <w:r w:rsidRPr="005E6B89">
        <w:t>Proc</w:t>
      </w:r>
      <w:r>
        <w:t>eeedings</w:t>
      </w:r>
      <w:proofErr w:type="spellEnd"/>
      <w:r>
        <w:t xml:space="preserve"> of the</w:t>
      </w:r>
      <w:r w:rsidRPr="005E6B89">
        <w:t xml:space="preserve"> </w:t>
      </w:r>
      <w:r>
        <w:t>National Academy of Sciences of the USA</w:t>
      </w:r>
      <w:r w:rsidRPr="005E6B89">
        <w:t xml:space="preserve"> 104:</w:t>
      </w:r>
      <w:r>
        <w:t xml:space="preserve"> </w:t>
      </w:r>
      <w:r w:rsidRPr="005E6B89">
        <w:t>20666–20671.</w:t>
      </w:r>
    </w:p>
    <w:p w:rsidR="00BB46A9" w:rsidRDefault="00991026">
      <w:proofErr w:type="spellStart"/>
      <w:r w:rsidRPr="005E6B89">
        <w:t>Wangda</w:t>
      </w:r>
      <w:proofErr w:type="spellEnd"/>
      <w:r w:rsidRPr="005E6B89">
        <w:t xml:space="preserve">, P., </w:t>
      </w:r>
      <w:r>
        <w:t>and</w:t>
      </w:r>
      <w:r w:rsidRPr="005E6B89">
        <w:t xml:space="preserve"> </w:t>
      </w:r>
      <w:proofErr w:type="spellStart"/>
      <w:r w:rsidRPr="005E6B89">
        <w:t>Ohsawa</w:t>
      </w:r>
      <w:proofErr w:type="spellEnd"/>
      <w:r w:rsidRPr="005E6B89">
        <w:t>, M. 2006. Structure and regeneration dynamics of dominant tree species along altitudinal gradient in a dry valley slopes of the Bhutan Himalaya. Forest ecology and management, 230</w:t>
      </w:r>
      <w:r>
        <w:t>:</w:t>
      </w:r>
      <w:r w:rsidRPr="005E6B89">
        <w:t xml:space="preserve"> 136-150.</w:t>
      </w:r>
      <w:r w:rsidR="00BB46A9">
        <w:br w:type="page"/>
      </w:r>
    </w:p>
    <w:p w:rsidR="00AF7FBA" w:rsidRPr="005E6B89" w:rsidRDefault="00BB46A9" w:rsidP="005E6B89">
      <w:r w:rsidRPr="00BB46A9">
        <w:rPr>
          <w:noProof/>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5711649" cy="3437792"/>
            <wp:effectExtent l="19050" t="0" r="335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14814" cy="3439697"/>
                    </a:xfrm>
                    <a:prstGeom prst="rect">
                      <a:avLst/>
                    </a:prstGeom>
                    <a:noFill/>
                    <a:ln w="9525">
                      <a:noFill/>
                      <a:miter lim="800000"/>
                      <a:headEnd/>
                      <a:tailEnd/>
                    </a:ln>
                  </pic:spPr>
                </pic:pic>
              </a:graphicData>
            </a:graphic>
          </wp:anchor>
        </w:drawing>
      </w:r>
    </w:p>
    <w:p w:rsidR="00AF7FBA" w:rsidRPr="005E6B89" w:rsidRDefault="00AF7FBA" w:rsidP="005E6B89"/>
    <w:p w:rsidR="00AF7FBA" w:rsidRPr="005E6B89" w:rsidRDefault="00AF7FBA" w:rsidP="005E6B89"/>
    <w:p w:rsidR="00AF7FBA" w:rsidRPr="005E6B89" w:rsidRDefault="00AF7FBA" w:rsidP="005E6B89"/>
    <w:p w:rsidR="00AF7FBA" w:rsidRPr="005E6B89" w:rsidRDefault="00AF7FBA" w:rsidP="005E6B89"/>
    <w:p w:rsidR="00AF7FBA" w:rsidRPr="005E6B89" w:rsidRDefault="00AF7FBA" w:rsidP="005E6B89"/>
    <w:p w:rsidR="00AF7FBA" w:rsidRPr="005E6B89" w:rsidRDefault="00AF7FBA" w:rsidP="005E6B89"/>
    <w:p w:rsidR="00AF7FBA" w:rsidRPr="005E6B89" w:rsidRDefault="00AF7FBA" w:rsidP="005E6B89"/>
    <w:p w:rsidR="00AF7FBA" w:rsidRDefault="00AF7FBA" w:rsidP="005E6B89"/>
    <w:p w:rsidR="00BB46A9" w:rsidRDefault="00BB46A9" w:rsidP="005E6B89"/>
    <w:p w:rsidR="00BB46A9" w:rsidRPr="005E6B89" w:rsidRDefault="00BB46A9" w:rsidP="005E6B89"/>
    <w:p w:rsidR="00AF7FBA" w:rsidRDefault="00AF7FBA" w:rsidP="005E6B89">
      <w:proofErr w:type="gramStart"/>
      <w:r w:rsidRPr="00C3710C">
        <w:rPr>
          <w:b/>
        </w:rPr>
        <w:t>Figure 1</w:t>
      </w:r>
      <w:r w:rsidRPr="005E6B89">
        <w:t>.</w:t>
      </w:r>
      <w:proofErr w:type="gramEnd"/>
      <w:r w:rsidRPr="005E6B89">
        <w:t xml:space="preserve"> Global trend in </w:t>
      </w:r>
      <w:r w:rsidR="00BF34E4" w:rsidRPr="005E6B89">
        <w:t>the dependence of country Wild</w:t>
      </w:r>
      <w:r w:rsidRPr="005E6B89">
        <w:t>ness index (Percent of land area having very low anthropogenic impact) on country population density (note that X-axis is in logarithmic scale).</w:t>
      </w:r>
    </w:p>
    <w:p w:rsidR="00975B63" w:rsidRDefault="00975B63" w:rsidP="005E6B89">
      <w:pPr>
        <w:sectPr w:rsidR="00975B63" w:rsidSect="00AF791F">
          <w:pgSz w:w="12240" w:h="15840"/>
          <w:pgMar w:top="1440" w:right="1440" w:bottom="1440" w:left="1440" w:header="708" w:footer="708" w:gutter="0"/>
          <w:cols w:space="708"/>
          <w:docGrid w:linePitch="360"/>
        </w:sectPr>
      </w:pPr>
    </w:p>
    <w:p w:rsidR="00C3710C" w:rsidRDefault="00975B63" w:rsidP="005E6B89">
      <w:r>
        <w:rPr>
          <w:noProof/>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5660781" cy="340262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660781" cy="3402623"/>
                    </a:xfrm>
                    <a:prstGeom prst="rect">
                      <a:avLst/>
                    </a:prstGeom>
                    <a:noFill/>
                  </pic:spPr>
                </pic:pic>
              </a:graphicData>
            </a:graphic>
          </wp:anchor>
        </w:drawing>
      </w:r>
    </w:p>
    <w:p w:rsidR="00975B63" w:rsidRDefault="00975B63" w:rsidP="00975B63">
      <w:pPr>
        <w:rPr>
          <w:b/>
        </w:rPr>
      </w:pPr>
    </w:p>
    <w:p w:rsidR="00975B63" w:rsidRDefault="00975B63" w:rsidP="00975B63">
      <w:pPr>
        <w:rPr>
          <w:b/>
        </w:rPr>
      </w:pPr>
    </w:p>
    <w:p w:rsidR="00975B63" w:rsidRDefault="00975B63" w:rsidP="00975B63">
      <w:pPr>
        <w:rPr>
          <w:b/>
        </w:rPr>
      </w:pPr>
    </w:p>
    <w:p w:rsidR="00975B63" w:rsidRDefault="00975B63" w:rsidP="00975B63">
      <w:pPr>
        <w:rPr>
          <w:b/>
        </w:rPr>
      </w:pPr>
    </w:p>
    <w:p w:rsidR="00975B63" w:rsidRDefault="00975B63" w:rsidP="00975B63">
      <w:pPr>
        <w:rPr>
          <w:b/>
        </w:rPr>
      </w:pPr>
    </w:p>
    <w:p w:rsidR="00975B63" w:rsidRDefault="00975B63" w:rsidP="00975B63">
      <w:pPr>
        <w:rPr>
          <w:b/>
        </w:rPr>
      </w:pPr>
    </w:p>
    <w:p w:rsidR="00975B63" w:rsidRDefault="00975B63" w:rsidP="00975B63">
      <w:pPr>
        <w:rPr>
          <w:b/>
        </w:rPr>
      </w:pPr>
    </w:p>
    <w:p w:rsidR="00975B63" w:rsidRDefault="00975B63" w:rsidP="00975B63">
      <w:pPr>
        <w:rPr>
          <w:b/>
        </w:rPr>
      </w:pPr>
    </w:p>
    <w:p w:rsidR="00975B63" w:rsidRDefault="00975B63" w:rsidP="00975B63">
      <w:pPr>
        <w:rPr>
          <w:b/>
        </w:rPr>
      </w:pPr>
    </w:p>
    <w:p w:rsidR="00975B63" w:rsidRDefault="00975B63" w:rsidP="00975B63">
      <w:pPr>
        <w:rPr>
          <w:b/>
        </w:rPr>
      </w:pPr>
    </w:p>
    <w:p w:rsidR="00975B63" w:rsidRDefault="00975B63" w:rsidP="00975B63">
      <w:proofErr w:type="gramStart"/>
      <w:r w:rsidRPr="00C3710C">
        <w:rPr>
          <w:b/>
        </w:rPr>
        <w:t xml:space="preserve">Figure </w:t>
      </w:r>
      <w:r>
        <w:rPr>
          <w:b/>
        </w:rPr>
        <w:t>2</w:t>
      </w:r>
      <w:r w:rsidRPr="005E6B89">
        <w:t>.</w:t>
      </w:r>
      <w:proofErr w:type="gramEnd"/>
      <w:r w:rsidRPr="005E6B89">
        <w:t xml:space="preserve"> Global trend in the dependence of </w:t>
      </w:r>
      <w:r>
        <w:t xml:space="preserve">the number of tractors </w:t>
      </w:r>
      <w:r w:rsidRPr="005E6B89">
        <w:t xml:space="preserve">on </w:t>
      </w:r>
      <w:r>
        <w:t>GDP</w:t>
      </w:r>
      <w:r w:rsidR="00A11DC0">
        <w:t xml:space="preserve"> measured as </w:t>
      </w:r>
      <w:r>
        <w:t>Purchasing Power Parity</w:t>
      </w:r>
      <w:r w:rsidR="00A11DC0">
        <w:t xml:space="preserve"> (PPP</w:t>
      </w:r>
      <w:r>
        <w:t xml:space="preserve"> </w:t>
      </w:r>
      <w:r w:rsidRPr="00975B63">
        <w:t>in Million</w:t>
      </w:r>
      <w:r>
        <w:t>s</w:t>
      </w:r>
      <w:r w:rsidR="00A11DC0">
        <w:t xml:space="preserve"> of International Dollars, 2004)</w:t>
      </w:r>
      <w:r w:rsidRPr="00975B63">
        <w:t xml:space="preserve"> </w:t>
      </w:r>
      <w:r>
        <w:t>per country.</w:t>
      </w:r>
    </w:p>
    <w:p w:rsidR="00975B63" w:rsidRDefault="00975B63" w:rsidP="005E6B89"/>
    <w:p w:rsidR="00975B63" w:rsidRDefault="00975B63" w:rsidP="005E6B89"/>
    <w:p w:rsidR="00975B63" w:rsidRDefault="00975B63" w:rsidP="005E6B89"/>
    <w:p w:rsidR="00975B63" w:rsidRDefault="00975B63" w:rsidP="005E6B89"/>
    <w:p w:rsidR="00975B63" w:rsidRDefault="00975B63" w:rsidP="005E6B89"/>
    <w:p w:rsidR="00975B63" w:rsidRDefault="00975B63" w:rsidP="005E6B89"/>
    <w:p w:rsidR="00975B63" w:rsidRPr="005E6B89" w:rsidRDefault="00975B63" w:rsidP="005E6B89"/>
    <w:sectPr w:rsidR="00975B63" w:rsidRPr="005E6B89" w:rsidSect="00AF79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F45BE"/>
    <w:rsid w:val="000125E0"/>
    <w:rsid w:val="0003659D"/>
    <w:rsid w:val="0006275F"/>
    <w:rsid w:val="000F0B01"/>
    <w:rsid w:val="00104546"/>
    <w:rsid w:val="00124155"/>
    <w:rsid w:val="001269E5"/>
    <w:rsid w:val="00126AA3"/>
    <w:rsid w:val="00132D60"/>
    <w:rsid w:val="00181B6F"/>
    <w:rsid w:val="001870DB"/>
    <w:rsid w:val="002133CA"/>
    <w:rsid w:val="0021427D"/>
    <w:rsid w:val="00221313"/>
    <w:rsid w:val="00224121"/>
    <w:rsid w:val="002659D2"/>
    <w:rsid w:val="00281AB2"/>
    <w:rsid w:val="002F70F8"/>
    <w:rsid w:val="003964EE"/>
    <w:rsid w:val="003A173D"/>
    <w:rsid w:val="003D02A8"/>
    <w:rsid w:val="0045209C"/>
    <w:rsid w:val="0047718D"/>
    <w:rsid w:val="004850EF"/>
    <w:rsid w:val="004E3E61"/>
    <w:rsid w:val="004E4F47"/>
    <w:rsid w:val="004F5F58"/>
    <w:rsid w:val="00516E28"/>
    <w:rsid w:val="0058077C"/>
    <w:rsid w:val="005A122F"/>
    <w:rsid w:val="005E0032"/>
    <w:rsid w:val="005E6B89"/>
    <w:rsid w:val="00620712"/>
    <w:rsid w:val="00656DEE"/>
    <w:rsid w:val="00661C72"/>
    <w:rsid w:val="00663B96"/>
    <w:rsid w:val="006A2705"/>
    <w:rsid w:val="006B6578"/>
    <w:rsid w:val="006D63E5"/>
    <w:rsid w:val="00702F98"/>
    <w:rsid w:val="00752B8A"/>
    <w:rsid w:val="00777414"/>
    <w:rsid w:val="007866C8"/>
    <w:rsid w:val="00793225"/>
    <w:rsid w:val="007E2D53"/>
    <w:rsid w:val="007E5A8B"/>
    <w:rsid w:val="00826195"/>
    <w:rsid w:val="00862152"/>
    <w:rsid w:val="0087372F"/>
    <w:rsid w:val="008E5FCE"/>
    <w:rsid w:val="00927E64"/>
    <w:rsid w:val="00933E7F"/>
    <w:rsid w:val="009752F3"/>
    <w:rsid w:val="00975B63"/>
    <w:rsid w:val="00991026"/>
    <w:rsid w:val="009D0464"/>
    <w:rsid w:val="009D5FF6"/>
    <w:rsid w:val="009E0B4D"/>
    <w:rsid w:val="00A11DC0"/>
    <w:rsid w:val="00A11F5B"/>
    <w:rsid w:val="00A1522B"/>
    <w:rsid w:val="00A67C1F"/>
    <w:rsid w:val="00A718E7"/>
    <w:rsid w:val="00A719AA"/>
    <w:rsid w:val="00A7431D"/>
    <w:rsid w:val="00AB1901"/>
    <w:rsid w:val="00AC3567"/>
    <w:rsid w:val="00AD44E4"/>
    <w:rsid w:val="00AF791F"/>
    <w:rsid w:val="00AF7FBA"/>
    <w:rsid w:val="00B05192"/>
    <w:rsid w:val="00B20A62"/>
    <w:rsid w:val="00B5458C"/>
    <w:rsid w:val="00B9285B"/>
    <w:rsid w:val="00BA0D37"/>
    <w:rsid w:val="00BB46A9"/>
    <w:rsid w:val="00BF34E4"/>
    <w:rsid w:val="00BF45BE"/>
    <w:rsid w:val="00C3710C"/>
    <w:rsid w:val="00C77C7A"/>
    <w:rsid w:val="00C80808"/>
    <w:rsid w:val="00CB231F"/>
    <w:rsid w:val="00CE233B"/>
    <w:rsid w:val="00D12883"/>
    <w:rsid w:val="00D14DDF"/>
    <w:rsid w:val="00D35900"/>
    <w:rsid w:val="00D515C9"/>
    <w:rsid w:val="00D523FB"/>
    <w:rsid w:val="00D74C62"/>
    <w:rsid w:val="00D77929"/>
    <w:rsid w:val="00D94212"/>
    <w:rsid w:val="00DD2C06"/>
    <w:rsid w:val="00DF6824"/>
    <w:rsid w:val="00E113F1"/>
    <w:rsid w:val="00E25B44"/>
    <w:rsid w:val="00E262F6"/>
    <w:rsid w:val="00E425DC"/>
    <w:rsid w:val="00E44925"/>
    <w:rsid w:val="00E86088"/>
    <w:rsid w:val="00EA3ADE"/>
    <w:rsid w:val="00EC2C5A"/>
    <w:rsid w:val="00EE558B"/>
    <w:rsid w:val="00EF391E"/>
    <w:rsid w:val="00F131D9"/>
    <w:rsid w:val="00F34617"/>
    <w:rsid w:val="00F51866"/>
    <w:rsid w:val="00F660F9"/>
    <w:rsid w:val="00FB0D3C"/>
    <w:rsid w:val="00FE497D"/>
    <w:rsid w:val="00FF07B2"/>
    <w:rsid w:val="00FF1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heme="minorHAnsi" w:hAnsi="Sylfae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1F"/>
  </w:style>
  <w:style w:type="paragraph" w:styleId="Heading1">
    <w:name w:val="heading 1"/>
    <w:basedOn w:val="Normal"/>
    <w:next w:val="Normal"/>
    <w:link w:val="Heading1Char"/>
    <w:uiPriority w:val="9"/>
    <w:qFormat/>
    <w:rsid w:val="00C77C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7C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18D"/>
    <w:rPr>
      <w:color w:val="0000FF" w:themeColor="hyperlink"/>
      <w:u w:val="single"/>
    </w:rPr>
  </w:style>
  <w:style w:type="character" w:customStyle="1" w:styleId="Heading1Char">
    <w:name w:val="Heading 1 Char"/>
    <w:basedOn w:val="DefaultParagraphFont"/>
    <w:link w:val="Heading1"/>
    <w:uiPriority w:val="9"/>
    <w:rsid w:val="00C77C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7C7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425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5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425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25D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F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BA"/>
    <w:rPr>
      <w:rFonts w:ascii="Tahoma" w:hAnsi="Tahoma" w:cs="Tahoma"/>
      <w:sz w:val="16"/>
      <w:szCs w:val="16"/>
    </w:rPr>
  </w:style>
  <w:style w:type="character" w:styleId="SubtleEmphasis">
    <w:name w:val="Subtle Emphasis"/>
    <w:basedOn w:val="DefaultParagraphFont"/>
    <w:uiPriority w:val="19"/>
    <w:qFormat/>
    <w:rsid w:val="00A718E7"/>
    <w:rPr>
      <w:i/>
      <w:iCs/>
      <w:color w:val="808080" w:themeColor="text1" w:themeTint="7F"/>
    </w:rPr>
  </w:style>
  <w:style w:type="character" w:styleId="FollowedHyperlink">
    <w:name w:val="FollowedHyperlink"/>
    <w:basedOn w:val="DefaultParagraphFont"/>
    <w:uiPriority w:val="99"/>
    <w:semiHidden/>
    <w:unhideWhenUsed/>
    <w:rsid w:val="00FB0D3C"/>
    <w:rPr>
      <w:color w:val="800080" w:themeColor="followedHyperlink"/>
      <w:u w:val="single"/>
    </w:rPr>
  </w:style>
  <w:style w:type="paragraph" w:styleId="NoSpacing">
    <w:name w:val="No Spacing"/>
    <w:uiPriority w:val="1"/>
    <w:qFormat/>
    <w:rsid w:val="00C3710C"/>
    <w:pPr>
      <w:spacing w:after="0" w:line="240" w:lineRule="auto"/>
    </w:pPr>
  </w:style>
</w:styles>
</file>

<file path=word/webSettings.xml><?xml version="1.0" encoding="utf-8"?>
<w:webSettings xmlns:r="http://schemas.openxmlformats.org/officeDocument/2006/relationships" xmlns:w="http://schemas.openxmlformats.org/wordprocessingml/2006/main">
  <w:divs>
    <w:div w:id="450900134">
      <w:bodyDiv w:val="1"/>
      <w:marLeft w:val="0"/>
      <w:marRight w:val="0"/>
      <w:marTop w:val="0"/>
      <w:marBottom w:val="0"/>
      <w:divBdr>
        <w:top w:val="none" w:sz="0" w:space="0" w:color="auto"/>
        <w:left w:val="none" w:sz="0" w:space="0" w:color="auto"/>
        <w:bottom w:val="none" w:sz="0" w:space="0" w:color="auto"/>
        <w:right w:val="none" w:sz="0" w:space="0" w:color="auto"/>
      </w:divBdr>
      <w:divsChild>
        <w:div w:id="614139568">
          <w:marLeft w:val="0"/>
          <w:marRight w:val="0"/>
          <w:marTop w:val="0"/>
          <w:marBottom w:val="0"/>
          <w:divBdr>
            <w:top w:val="none" w:sz="0" w:space="0" w:color="auto"/>
            <w:left w:val="none" w:sz="0" w:space="0" w:color="auto"/>
            <w:bottom w:val="none" w:sz="0" w:space="0" w:color="auto"/>
            <w:right w:val="none" w:sz="0" w:space="0" w:color="auto"/>
          </w:divBdr>
        </w:div>
      </w:divsChild>
    </w:div>
    <w:div w:id="677781066">
      <w:bodyDiv w:val="1"/>
      <w:marLeft w:val="0"/>
      <w:marRight w:val="0"/>
      <w:marTop w:val="0"/>
      <w:marBottom w:val="0"/>
      <w:divBdr>
        <w:top w:val="none" w:sz="0" w:space="0" w:color="auto"/>
        <w:left w:val="none" w:sz="0" w:space="0" w:color="auto"/>
        <w:bottom w:val="none" w:sz="0" w:space="0" w:color="auto"/>
        <w:right w:val="none" w:sz="0" w:space="0" w:color="auto"/>
      </w:divBdr>
    </w:div>
    <w:div w:id="1046099971">
      <w:bodyDiv w:val="1"/>
      <w:marLeft w:val="0"/>
      <w:marRight w:val="0"/>
      <w:marTop w:val="0"/>
      <w:marBottom w:val="0"/>
      <w:divBdr>
        <w:top w:val="none" w:sz="0" w:space="0" w:color="auto"/>
        <w:left w:val="none" w:sz="0" w:space="0" w:color="auto"/>
        <w:bottom w:val="none" w:sz="0" w:space="0" w:color="auto"/>
        <w:right w:val="none" w:sz="0" w:space="0" w:color="auto"/>
      </w:divBdr>
      <w:divsChild>
        <w:div w:id="1268152106">
          <w:marLeft w:val="0"/>
          <w:marRight w:val="0"/>
          <w:marTop w:val="0"/>
          <w:marBottom w:val="0"/>
          <w:divBdr>
            <w:top w:val="none" w:sz="0" w:space="0" w:color="auto"/>
            <w:left w:val="none" w:sz="0" w:space="0" w:color="auto"/>
            <w:bottom w:val="none" w:sz="0" w:space="0" w:color="auto"/>
            <w:right w:val="none" w:sz="0" w:space="0" w:color="auto"/>
          </w:divBdr>
        </w:div>
      </w:divsChild>
    </w:div>
    <w:div w:id="1125192996">
      <w:bodyDiv w:val="1"/>
      <w:marLeft w:val="0"/>
      <w:marRight w:val="0"/>
      <w:marTop w:val="0"/>
      <w:marBottom w:val="0"/>
      <w:divBdr>
        <w:top w:val="none" w:sz="0" w:space="0" w:color="auto"/>
        <w:left w:val="none" w:sz="0" w:space="0" w:color="auto"/>
        <w:bottom w:val="none" w:sz="0" w:space="0" w:color="auto"/>
        <w:right w:val="none" w:sz="0" w:space="0" w:color="auto"/>
      </w:divBdr>
      <w:divsChild>
        <w:div w:id="1591770816">
          <w:marLeft w:val="0"/>
          <w:marRight w:val="0"/>
          <w:marTop w:val="0"/>
          <w:marBottom w:val="0"/>
          <w:divBdr>
            <w:top w:val="none" w:sz="0" w:space="0" w:color="auto"/>
            <w:left w:val="none" w:sz="0" w:space="0" w:color="auto"/>
            <w:bottom w:val="none" w:sz="0" w:space="0" w:color="auto"/>
            <w:right w:val="none" w:sz="0" w:space="0" w:color="auto"/>
          </w:divBdr>
        </w:div>
      </w:divsChild>
    </w:div>
    <w:div w:id="17916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o.org/sd/EPdirect/EPre008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nvironment/nature/info/pubs/docs/brochures/2020%20Biod%20brochure%20final%20lowres.pdf"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ervation.org/documentaries/Pages/megadiversity.aspx" TargetMode="External"/><Relationship Id="rId11" Type="http://schemas.openxmlformats.org/officeDocument/2006/relationships/image" Target="media/image1.emf"/><Relationship Id="rId5" Type="http://schemas.openxmlformats.org/officeDocument/2006/relationships/hyperlink" Target="mailto:zaal.kikvidze@iliauni.edu.ge" TargetMode="External"/><Relationship Id="rId10" Type="http://schemas.openxmlformats.org/officeDocument/2006/relationships/hyperlink" Target="http://www.nationmaster.com/index.php" TargetMode="External"/><Relationship Id="rId4" Type="http://schemas.openxmlformats.org/officeDocument/2006/relationships/webSettings" Target="webSettings.xml"/><Relationship Id="rId9" Type="http://schemas.openxmlformats.org/officeDocument/2006/relationships/hyperlink" Target="http://www.env.go.jp/en/focus/attach/071210-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36D9-2ADF-41F7-B228-3BD14E39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oper</cp:lastModifiedBy>
  <cp:revision>42</cp:revision>
  <dcterms:created xsi:type="dcterms:W3CDTF">2013-08-15T07:02:00Z</dcterms:created>
  <dcterms:modified xsi:type="dcterms:W3CDTF">2013-08-28T04:21:00Z</dcterms:modified>
</cp:coreProperties>
</file>