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97" w:rsidRDefault="00016397" w:rsidP="00016397">
      <w:pPr>
        <w:jc w:val="right"/>
        <w:rPr>
          <w:rFonts w:ascii="Sylfaen" w:hAnsi="Sylfaen"/>
          <w:lang w:val="ka-GE"/>
        </w:rPr>
      </w:pPr>
      <w:bookmarkStart w:id="0" w:name="OLE_LINK4"/>
      <w:bookmarkStart w:id="1" w:name="OLE_LINK3"/>
      <w:r>
        <w:rPr>
          <w:rFonts w:ascii="Sylfaen" w:hAnsi="Sylfaen"/>
          <w:lang w:val="ka-GE"/>
        </w:rPr>
        <w:t>მზაღო დოხტურიშვილი</w:t>
      </w:r>
    </w:p>
    <w:p w:rsidR="00016397" w:rsidRDefault="00016397" w:rsidP="00016397">
      <w:pPr>
        <w:jc w:val="right"/>
        <w:rPr>
          <w:rFonts w:ascii="Sylfaen" w:hAnsi="Sylfaen"/>
        </w:rPr>
      </w:pPr>
      <w:r>
        <w:rPr>
          <w:rFonts w:ascii="Sylfaen" w:hAnsi="Sylfaen"/>
          <w:lang w:val="ka-GE"/>
        </w:rPr>
        <w:t>ილიას სახელმწიფო უნივერსიტეტი</w:t>
      </w:r>
    </w:p>
    <w:p w:rsidR="00016397" w:rsidRDefault="00016397" w:rsidP="00016397">
      <w:pPr>
        <w:jc w:val="right"/>
        <w:rPr>
          <w:rFonts w:ascii="Sylfaen" w:hAnsi="Sylfaen"/>
          <w:lang w:val="ka-GE"/>
        </w:rPr>
      </w:pPr>
    </w:p>
    <w:p w:rsidR="00016397" w:rsidRDefault="00016397" w:rsidP="00016397">
      <w:pPr>
        <w:jc w:val="center"/>
        <w:rPr>
          <w:rFonts w:ascii="Sylfaen" w:hAnsi="Sylfaen"/>
          <w:b/>
          <w:bCs/>
          <w:i/>
          <w:iCs/>
        </w:rPr>
      </w:pPr>
      <w:r>
        <w:rPr>
          <w:rFonts w:ascii="Sylfaen" w:hAnsi="Sylfaen"/>
          <w:b/>
          <w:bCs/>
          <w:i/>
          <w:iCs/>
          <w:lang w:val="ka-GE"/>
        </w:rPr>
        <w:t>ლიტერატურული ნაწარმოები და მწერლის იდენტობა</w:t>
      </w:r>
    </w:p>
    <w:bookmarkEnd w:id="0"/>
    <w:bookmarkEnd w:id="1"/>
    <w:p w:rsidR="00016397" w:rsidRDefault="00016397" w:rsidP="00016397">
      <w:pPr>
        <w:jc w:val="center"/>
        <w:rPr>
          <w:rFonts w:ascii="Sylfaen" w:hAnsi="Sylfaen"/>
        </w:rPr>
      </w:pPr>
    </w:p>
    <w:p w:rsidR="00016397" w:rsidRDefault="00016397" w:rsidP="00016397">
      <w:pPr>
        <w:jc w:val="right"/>
        <w:rPr>
          <w:rFonts w:ascii="Sylfaen" w:hAnsi="Sylfaen"/>
          <w:i/>
          <w:iCs/>
          <w:sz w:val="20"/>
          <w:szCs w:val="20"/>
          <w:lang w:val="fr-FR"/>
        </w:rPr>
      </w:pPr>
      <w:r>
        <w:rPr>
          <w:rFonts w:ascii="Sylfaen" w:hAnsi="Sylfaen"/>
          <w:sz w:val="20"/>
          <w:szCs w:val="20"/>
          <w:lang w:val="fr-FR"/>
        </w:rPr>
        <w:t>« </w:t>
      </w:r>
      <w:r>
        <w:rPr>
          <w:rFonts w:ascii="Sylfaen" w:hAnsi="Sylfaen"/>
          <w:i/>
          <w:iCs/>
          <w:sz w:val="20"/>
          <w:szCs w:val="20"/>
          <w:lang w:val="fr-FR"/>
        </w:rPr>
        <w:t xml:space="preserve">La littérature, en contribuant à former la langue, </w:t>
      </w:r>
    </w:p>
    <w:p w:rsidR="00016397" w:rsidRDefault="00016397" w:rsidP="00016397">
      <w:pPr>
        <w:jc w:val="right"/>
        <w:rPr>
          <w:rFonts w:ascii="Sylfaen" w:hAnsi="Sylfaen"/>
          <w:sz w:val="20"/>
          <w:szCs w:val="20"/>
          <w:lang w:val="fr-FR"/>
        </w:rPr>
      </w:pPr>
      <w:proofErr w:type="gramStart"/>
      <w:r>
        <w:rPr>
          <w:rFonts w:ascii="Sylfaen" w:hAnsi="Sylfaen"/>
          <w:i/>
          <w:iCs/>
          <w:sz w:val="20"/>
          <w:szCs w:val="20"/>
          <w:lang w:val="fr-FR"/>
        </w:rPr>
        <w:t>crée</w:t>
      </w:r>
      <w:proofErr w:type="gramEnd"/>
      <w:r>
        <w:rPr>
          <w:rFonts w:ascii="Sylfaen" w:hAnsi="Sylfaen"/>
          <w:i/>
          <w:iCs/>
          <w:sz w:val="20"/>
          <w:szCs w:val="20"/>
          <w:lang w:val="fr-FR"/>
        </w:rPr>
        <w:t xml:space="preserve"> une identité et une communauté</w:t>
      </w:r>
      <w:r>
        <w:rPr>
          <w:rFonts w:ascii="Sylfaen" w:hAnsi="Sylfaen"/>
          <w:sz w:val="20"/>
          <w:szCs w:val="20"/>
          <w:lang w:val="fr-FR"/>
        </w:rPr>
        <w:t> »</w:t>
      </w:r>
    </w:p>
    <w:p w:rsidR="00016397" w:rsidRDefault="00016397" w:rsidP="00016397">
      <w:pPr>
        <w:jc w:val="right"/>
        <w:rPr>
          <w:rFonts w:ascii="Sylfaen" w:hAnsi="Sylfaen"/>
          <w:sz w:val="20"/>
          <w:szCs w:val="20"/>
          <w:lang w:val="fr-FR"/>
        </w:rPr>
      </w:pPr>
      <w:r>
        <w:rPr>
          <w:rFonts w:ascii="Sylfaen" w:hAnsi="Sylfaen"/>
          <w:sz w:val="20"/>
          <w:szCs w:val="20"/>
          <w:lang w:val="fr-FR"/>
        </w:rPr>
        <w:t>Umberto Eco</w:t>
      </w:r>
    </w:p>
    <w:p w:rsidR="00016397" w:rsidRDefault="00016397" w:rsidP="00016397">
      <w:pPr>
        <w:jc w:val="right"/>
        <w:rPr>
          <w:rFonts w:ascii="Sylfaen" w:hAnsi="Sylfaen"/>
          <w:i/>
          <w:sz w:val="20"/>
          <w:szCs w:val="20"/>
          <w:lang w:val="ka-GE"/>
        </w:rPr>
      </w:pPr>
      <w:r>
        <w:rPr>
          <w:rFonts w:ascii="Sylfaen" w:hAnsi="Sylfaen"/>
          <w:i/>
          <w:sz w:val="20"/>
          <w:szCs w:val="20"/>
          <w:lang w:val="ka-GE"/>
        </w:rPr>
        <w:t>„ლიტერატურა, რომელიც ენის ფორმირებას უწყობს ხელს,</w:t>
      </w:r>
    </w:p>
    <w:p w:rsidR="00016397" w:rsidRDefault="00016397" w:rsidP="00016397">
      <w:pPr>
        <w:jc w:val="right"/>
        <w:rPr>
          <w:rFonts w:ascii="Sylfaen" w:hAnsi="Sylfaen"/>
          <w:i/>
          <w:sz w:val="20"/>
          <w:szCs w:val="20"/>
          <w:lang w:val="ka-GE"/>
        </w:rPr>
      </w:pPr>
      <w:r>
        <w:rPr>
          <w:rFonts w:ascii="Sylfaen" w:hAnsi="Sylfaen"/>
          <w:i/>
          <w:sz w:val="20"/>
          <w:szCs w:val="20"/>
          <w:lang w:val="ka-GE"/>
        </w:rPr>
        <w:t xml:space="preserve">ქმნის იმავდროულად გარკვეულ </w:t>
      </w:r>
    </w:p>
    <w:p w:rsidR="00016397" w:rsidRDefault="00016397" w:rsidP="00016397">
      <w:pPr>
        <w:jc w:val="right"/>
        <w:rPr>
          <w:rFonts w:ascii="Sylfaen" w:hAnsi="Sylfaen"/>
          <w:sz w:val="20"/>
          <w:szCs w:val="20"/>
          <w:lang w:val="ka-GE"/>
        </w:rPr>
      </w:pPr>
      <w:r>
        <w:rPr>
          <w:rFonts w:ascii="Sylfaen" w:hAnsi="Sylfaen"/>
          <w:i/>
          <w:sz w:val="20"/>
          <w:szCs w:val="20"/>
          <w:lang w:val="ka-GE"/>
        </w:rPr>
        <w:t>იდენტობასა და გარკვეულ საზოგადოებას</w:t>
      </w:r>
      <w:r>
        <w:rPr>
          <w:rFonts w:ascii="Sylfaen" w:hAnsi="Sylfaen"/>
          <w:sz w:val="20"/>
          <w:szCs w:val="20"/>
          <w:lang w:val="ka-GE"/>
        </w:rPr>
        <w:t>“</w:t>
      </w:r>
    </w:p>
    <w:p w:rsidR="00016397" w:rsidRDefault="00016397" w:rsidP="00016397">
      <w:pPr>
        <w:jc w:val="right"/>
        <w:rPr>
          <w:rFonts w:ascii="Sylfaen" w:hAnsi="Sylfaen"/>
          <w:sz w:val="20"/>
          <w:szCs w:val="20"/>
          <w:lang w:val="ka-GE"/>
        </w:rPr>
      </w:pPr>
      <w:r>
        <w:rPr>
          <w:rFonts w:ascii="Sylfaen" w:hAnsi="Sylfaen"/>
          <w:sz w:val="20"/>
          <w:szCs w:val="20"/>
          <w:lang w:val="ka-GE"/>
        </w:rPr>
        <w:t>უმბერტო ეკო</w:t>
      </w:r>
    </w:p>
    <w:p w:rsidR="00016397" w:rsidRDefault="00016397" w:rsidP="00016397">
      <w:pPr>
        <w:jc w:val="right"/>
        <w:rPr>
          <w:rFonts w:ascii="Sylfaen" w:hAnsi="Sylfaen"/>
          <w:sz w:val="20"/>
          <w:szCs w:val="20"/>
          <w:lang w:val="fr-FR"/>
        </w:rPr>
      </w:pPr>
      <w:r>
        <w:rPr>
          <w:rFonts w:ascii="Sylfaen" w:hAnsi="Sylfaen"/>
          <w:sz w:val="20"/>
          <w:szCs w:val="20"/>
          <w:lang w:val="fr-FR"/>
        </w:rPr>
        <w:t>« </w:t>
      </w:r>
      <w:r>
        <w:rPr>
          <w:rFonts w:ascii="Sylfaen" w:hAnsi="Sylfaen"/>
          <w:i/>
          <w:sz w:val="20"/>
          <w:szCs w:val="20"/>
          <w:lang w:val="fr-FR"/>
        </w:rPr>
        <w:t>Si tu veux être universel, parle de ton village</w:t>
      </w:r>
      <w:r>
        <w:rPr>
          <w:rFonts w:ascii="Sylfaen" w:hAnsi="Sylfaen"/>
          <w:sz w:val="20"/>
          <w:szCs w:val="20"/>
          <w:lang w:val="fr-FR"/>
        </w:rPr>
        <w:t> »</w:t>
      </w:r>
    </w:p>
    <w:p w:rsidR="00016397" w:rsidRDefault="00016397" w:rsidP="00016397">
      <w:pPr>
        <w:jc w:val="right"/>
        <w:rPr>
          <w:rFonts w:ascii="Sylfaen" w:hAnsi="Sylfaen"/>
          <w:sz w:val="20"/>
          <w:szCs w:val="20"/>
          <w:lang w:val="fr-FR"/>
        </w:rPr>
      </w:pPr>
      <w:r>
        <w:rPr>
          <w:rFonts w:ascii="Sylfaen" w:hAnsi="Sylfaen"/>
          <w:sz w:val="20"/>
          <w:szCs w:val="20"/>
          <w:lang w:val="fr-FR"/>
        </w:rPr>
        <w:t>Léon Tolstoï</w:t>
      </w:r>
    </w:p>
    <w:p w:rsidR="00016397" w:rsidRDefault="00016397" w:rsidP="00016397">
      <w:pPr>
        <w:jc w:val="right"/>
        <w:rPr>
          <w:rFonts w:ascii="Sylfaen" w:hAnsi="Sylfaen"/>
          <w:sz w:val="20"/>
          <w:szCs w:val="20"/>
          <w:lang w:val="ka-GE"/>
        </w:rPr>
      </w:pPr>
      <w:r>
        <w:rPr>
          <w:rFonts w:ascii="Sylfaen" w:hAnsi="Sylfaen"/>
          <w:sz w:val="20"/>
          <w:szCs w:val="20"/>
          <w:lang w:val="ka-GE"/>
        </w:rPr>
        <w:t>”</w:t>
      </w:r>
      <w:r>
        <w:rPr>
          <w:rFonts w:ascii="Sylfaen" w:hAnsi="Sylfaen"/>
          <w:i/>
          <w:sz w:val="20"/>
          <w:szCs w:val="20"/>
          <w:lang w:val="ka-GE"/>
        </w:rPr>
        <w:t>თუ გინდა იყო უნივერსალური, ილაპარაკე შენ სოფელზე</w:t>
      </w:r>
      <w:r>
        <w:rPr>
          <w:rFonts w:ascii="Sylfaen" w:hAnsi="Sylfaen"/>
          <w:sz w:val="20"/>
          <w:szCs w:val="20"/>
          <w:lang w:val="ka-GE"/>
        </w:rPr>
        <w:t>”</w:t>
      </w:r>
    </w:p>
    <w:p w:rsidR="00016397" w:rsidRDefault="00016397" w:rsidP="00016397">
      <w:pPr>
        <w:jc w:val="right"/>
        <w:rPr>
          <w:rFonts w:ascii="Sylfaen" w:hAnsi="Sylfaen"/>
          <w:sz w:val="20"/>
          <w:szCs w:val="20"/>
          <w:lang w:val="ka-GE"/>
        </w:rPr>
      </w:pPr>
      <w:r>
        <w:rPr>
          <w:rFonts w:ascii="Sylfaen" w:hAnsi="Sylfaen"/>
          <w:sz w:val="20"/>
          <w:szCs w:val="20"/>
          <w:lang w:val="ka-GE"/>
        </w:rPr>
        <w:t>ლევ ტოლსტოი</w:t>
      </w:r>
    </w:p>
    <w:p w:rsidR="00016397" w:rsidRDefault="00016397" w:rsidP="00016397">
      <w:pPr>
        <w:jc w:val="right"/>
        <w:rPr>
          <w:rFonts w:ascii="Sylfaen" w:hAnsi="Sylfaen"/>
          <w:lang w:val="ka-GE"/>
        </w:rPr>
      </w:pPr>
    </w:p>
    <w:p w:rsidR="00016397" w:rsidRDefault="00016397" w:rsidP="00016397">
      <w:pPr>
        <w:spacing w:line="276" w:lineRule="auto"/>
        <w:ind w:firstLine="720"/>
        <w:jc w:val="both"/>
        <w:rPr>
          <w:rFonts w:ascii="Sylfaen" w:hAnsi="Sylfaen"/>
          <w:lang w:val="ka-GE"/>
        </w:rPr>
      </w:pPr>
      <w:r>
        <w:rPr>
          <w:rFonts w:ascii="Sylfaen" w:hAnsi="Sylfaen"/>
          <w:lang w:val="ka-GE"/>
        </w:rPr>
        <w:t>წინამდებარე სტატიის მიზანია გამოვიკვლიოთ, თუ  რამდენად განსაზღვრავს მწერლის იდენტობას ნაწარმოების ფორმა და სტილი, მისი შინაარსი, შესაძლებელია თუ არა მწერლობის ისეთ ტიპებად დაყოფა, როგორებიცაა „ქალური მწერლობა/მამაკაცური მწერლობა“, რა განაპირობებს ლიტერატურული ნაწარმოების ეროვნულ ან/და უნივერსალურ ხასიათს, მწერლის კომპლექსური იდენტობის რომელ ასპექტზე მიუთითებს მისი ესა თუ ის ნაწარმოები.</w:t>
      </w:r>
    </w:p>
    <w:p w:rsidR="00016397" w:rsidRDefault="00016397" w:rsidP="00016397">
      <w:pPr>
        <w:spacing w:line="276" w:lineRule="auto"/>
        <w:ind w:firstLine="720"/>
        <w:jc w:val="both"/>
        <w:rPr>
          <w:rFonts w:ascii="Sylfaen" w:hAnsi="Sylfaen"/>
          <w:lang w:val="fr-FR"/>
        </w:rPr>
      </w:pPr>
      <w:r>
        <w:rPr>
          <w:rFonts w:ascii="Sylfaen" w:hAnsi="Sylfaen"/>
          <w:lang w:val="ka-GE"/>
        </w:rPr>
        <w:t>ნებისმიერი მწერალი, იქნება ეს ავტობიოგრაფიულ თუ მხატვრულ (ფიქციონალურ) ნაწარმოებში, ინტერვიუსა თუ კორესპონდენციებში, ცდილობს პასუხი გასცეს, როგორც საკუთარ თავს, ასევე მკითხველს და ლიტერატურულ კრიტიკოსს, თუ როგორ ესმის მას მწერლობა, რატომ დაიწყო წერა.</w:t>
      </w:r>
    </w:p>
    <w:p w:rsidR="00016397" w:rsidRDefault="00016397" w:rsidP="00016397">
      <w:pPr>
        <w:spacing w:line="276" w:lineRule="auto"/>
        <w:ind w:firstLine="720"/>
        <w:jc w:val="both"/>
        <w:rPr>
          <w:rFonts w:ascii="Sylfaen" w:hAnsi="Sylfaen"/>
          <w:lang w:val="ka-GE"/>
        </w:rPr>
      </w:pPr>
      <w:r>
        <w:rPr>
          <w:rFonts w:ascii="Sylfaen" w:hAnsi="Sylfaen"/>
          <w:lang w:val="ka-GE"/>
        </w:rPr>
        <w:t xml:space="preserve">როგორც პოლიტილოგი ივ მენი აღნიშნავს, „მიუხედავად მისი ისტორიულობისა, იდენტობის პრობლემა მოდერნის ეპოქის უდაოდ ერთ-ერთი ყველაზე მნიშვნელოვანი პრობლემაა. იმავდროულად, მუდმივად დგას იდენტობის კონცეპტის განსაზღვრის პრობლემა“. </w:t>
      </w:r>
    </w:p>
    <w:p w:rsidR="00016397" w:rsidRDefault="00016397" w:rsidP="00016397">
      <w:pPr>
        <w:spacing w:line="276" w:lineRule="auto"/>
        <w:ind w:firstLine="720"/>
        <w:jc w:val="both"/>
        <w:rPr>
          <w:rFonts w:ascii="Sylfaen" w:hAnsi="Sylfaen"/>
          <w:lang w:val="ka-GE"/>
        </w:rPr>
      </w:pPr>
      <w:r>
        <w:rPr>
          <w:rFonts w:ascii="Sylfaen" w:hAnsi="Sylfaen"/>
          <w:lang w:val="ka-GE"/>
        </w:rPr>
        <w:t>მიგვაჩნია, რომ იდენტობა ის ფენომენია, რომელიც  მუდმივად არსებობს, მაგრამ მუდმივად იცვლება  დროთა განმავლობაში ცხოვრების განსხვავებული სიტუაციებისა და პირობების მიხედვით, რომლებსაც განაპირობებს და განსაზღვრავს კულტურული, პოლიტიკური, ეკონომიკური და სხვა ფაქტორები. ამიტომაც შეუძლებლად მიგვაჩნია იდენტობის კონცეპტის ერთი, საყოველთაო, ყველას მიერ ერთსულოვნად გაზიარებული განმარტების ჩამოყალიბება.</w:t>
      </w:r>
    </w:p>
    <w:p w:rsidR="00D36D04" w:rsidRDefault="00016397" w:rsidP="00016397">
      <w:pPr>
        <w:spacing w:line="276" w:lineRule="auto"/>
        <w:ind w:firstLine="720"/>
        <w:jc w:val="both"/>
      </w:pPr>
      <w:r>
        <w:rPr>
          <w:rFonts w:ascii="Sylfaen" w:hAnsi="Sylfaen"/>
          <w:lang w:val="ka-GE"/>
        </w:rPr>
        <w:t>ამიტომაც, სამუშაო დეფინიციად შევარჩიეთ იდენტობის ლარუსის უნივერსალურ ლექსიკონში მოცემული განმარტება, რომლის თანახმად,</w:t>
      </w:r>
    </w:p>
    <w:sectPr w:rsidR="00D36D04" w:rsidSect="00EB725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397"/>
    <w:rsid w:val="00016397"/>
    <w:rsid w:val="007C1022"/>
    <w:rsid w:val="00946CF3"/>
    <w:rsid w:val="00EB7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7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Company>Grizli777</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2015-04-24T09:03:00Z</dcterms:created>
  <dcterms:modified xsi:type="dcterms:W3CDTF">2015-04-24T09:05:00Z</dcterms:modified>
</cp:coreProperties>
</file>