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78" w:rsidRDefault="00053378" w:rsidP="000519F9">
      <w:pPr>
        <w:jc w:val="both"/>
        <w:rPr>
          <w:rFonts w:ascii="Sylfaen" w:eastAsia="Times New Roman" w:hAnsi="Sylfaen" w:cs="Arial"/>
          <w:b/>
          <w:color w:val="222222"/>
          <w:sz w:val="24"/>
          <w:szCs w:val="24"/>
        </w:rPr>
      </w:pPr>
      <w:r w:rsidRPr="00BF42FC">
        <w:rPr>
          <w:rFonts w:ascii="Sylfaen" w:eastAsia="Times New Roman" w:hAnsi="Sylfaen" w:cs="Arial"/>
          <w:b/>
          <w:color w:val="222222"/>
          <w:sz w:val="24"/>
          <w:szCs w:val="24"/>
        </w:rPr>
        <w:t>Constitut</w:t>
      </w:r>
      <w:r w:rsidR="009F092A">
        <w:rPr>
          <w:rFonts w:ascii="Sylfaen" w:eastAsia="Times New Roman" w:hAnsi="Sylfaen" w:cs="Arial"/>
          <w:b/>
          <w:color w:val="222222"/>
          <w:sz w:val="24"/>
          <w:szCs w:val="24"/>
        </w:rPr>
        <w:t>ion for “All” or for “Chosen Few</w:t>
      </w:r>
      <w:r w:rsidRPr="00BF42FC">
        <w:rPr>
          <w:rFonts w:ascii="Sylfaen" w:eastAsia="Times New Roman" w:hAnsi="Sylfaen" w:cs="Arial"/>
          <w:b/>
          <w:color w:val="222222"/>
          <w:sz w:val="24"/>
          <w:szCs w:val="24"/>
        </w:rPr>
        <w:t xml:space="preserve">” – </w:t>
      </w:r>
      <w:r w:rsidR="00847CAA" w:rsidRPr="00BF42FC">
        <w:rPr>
          <w:rFonts w:ascii="Sylfaen" w:eastAsia="Times New Roman" w:hAnsi="Sylfaen" w:cs="Arial"/>
          <w:b/>
          <w:color w:val="222222"/>
          <w:sz w:val="24"/>
          <w:szCs w:val="24"/>
        </w:rPr>
        <w:t xml:space="preserve">problems of constitution-making in </w:t>
      </w:r>
      <w:r w:rsidRPr="00BF42FC">
        <w:rPr>
          <w:rFonts w:ascii="Sylfaen" w:eastAsia="Times New Roman" w:hAnsi="Sylfaen" w:cs="Arial"/>
          <w:b/>
          <w:color w:val="222222"/>
          <w:sz w:val="24"/>
          <w:szCs w:val="24"/>
        </w:rPr>
        <w:t>Georgia</w:t>
      </w:r>
    </w:p>
    <w:p w:rsidR="00151D1D" w:rsidRDefault="00151D1D" w:rsidP="009F092A">
      <w:pPr>
        <w:pStyle w:val="NoSpacing"/>
        <w:rPr>
          <w:b/>
          <w:sz w:val="24"/>
          <w:szCs w:val="24"/>
        </w:rPr>
      </w:pPr>
    </w:p>
    <w:p w:rsidR="00151D1D" w:rsidRDefault="00151D1D" w:rsidP="009F092A">
      <w:pPr>
        <w:pStyle w:val="NoSpacing"/>
        <w:rPr>
          <w:b/>
          <w:sz w:val="24"/>
          <w:szCs w:val="24"/>
        </w:rPr>
      </w:pPr>
    </w:p>
    <w:p w:rsidR="00151D1D" w:rsidRDefault="00151D1D" w:rsidP="009F092A">
      <w:pPr>
        <w:pStyle w:val="NoSpacing"/>
        <w:rPr>
          <w:b/>
          <w:sz w:val="24"/>
          <w:szCs w:val="24"/>
        </w:rPr>
      </w:pPr>
    </w:p>
    <w:p w:rsidR="00DD14B6" w:rsidRDefault="00DD14B6" w:rsidP="009F092A">
      <w:pPr>
        <w:pStyle w:val="NoSpacing"/>
        <w:rPr>
          <w:b/>
          <w:sz w:val="24"/>
          <w:szCs w:val="24"/>
        </w:rPr>
      </w:pPr>
    </w:p>
    <w:p w:rsidR="009F092A" w:rsidRDefault="009F092A" w:rsidP="009F092A">
      <w:pPr>
        <w:pStyle w:val="NoSpacing"/>
        <w:rPr>
          <w:b/>
          <w:sz w:val="24"/>
          <w:szCs w:val="24"/>
        </w:rPr>
      </w:pPr>
      <w:r>
        <w:rPr>
          <w:b/>
          <w:sz w:val="24"/>
          <w:szCs w:val="24"/>
        </w:rPr>
        <w:t>Authors</w:t>
      </w:r>
    </w:p>
    <w:p w:rsidR="009F092A" w:rsidRDefault="009F092A" w:rsidP="009F092A">
      <w:pPr>
        <w:pStyle w:val="NoSpacing"/>
        <w:rPr>
          <w:b/>
          <w:sz w:val="24"/>
          <w:szCs w:val="24"/>
        </w:rPr>
      </w:pPr>
    </w:p>
    <w:p w:rsidR="009F092A" w:rsidRDefault="009F092A" w:rsidP="009F092A">
      <w:pPr>
        <w:pStyle w:val="NoSpacing"/>
        <w:rPr>
          <w:b/>
          <w:sz w:val="24"/>
          <w:szCs w:val="24"/>
        </w:rPr>
      </w:pPr>
      <w:r>
        <w:rPr>
          <w:b/>
          <w:sz w:val="24"/>
          <w:szCs w:val="24"/>
        </w:rPr>
        <w:t>Giorgi Meladze – Ilia State University, The Center for Constitutional Studies</w:t>
      </w:r>
    </w:p>
    <w:p w:rsidR="009F092A" w:rsidRDefault="009F092A" w:rsidP="009F092A">
      <w:pPr>
        <w:pStyle w:val="NoSpacing"/>
        <w:rPr>
          <w:b/>
          <w:sz w:val="24"/>
          <w:szCs w:val="24"/>
        </w:rPr>
      </w:pPr>
      <w:r w:rsidRPr="006874D8">
        <w:rPr>
          <w:b/>
          <w:sz w:val="24"/>
          <w:szCs w:val="24"/>
        </w:rPr>
        <w:t>Kakutsa Cholokashvili Ave 3/5</w:t>
      </w:r>
      <w:r w:rsidRPr="006874D8">
        <w:rPr>
          <w:b/>
          <w:sz w:val="24"/>
          <w:szCs w:val="24"/>
        </w:rPr>
        <w:br/>
        <w:t>Tbilisi 0162, GEORGIA</w:t>
      </w:r>
    </w:p>
    <w:p w:rsidR="009F092A" w:rsidRDefault="009F092A" w:rsidP="009F092A">
      <w:pPr>
        <w:pStyle w:val="NoSpacing"/>
        <w:rPr>
          <w:b/>
          <w:sz w:val="24"/>
          <w:szCs w:val="24"/>
        </w:rPr>
      </w:pPr>
      <w:r>
        <w:rPr>
          <w:b/>
          <w:sz w:val="24"/>
          <w:szCs w:val="24"/>
        </w:rPr>
        <w:t>Phone: +995574011705</w:t>
      </w:r>
    </w:p>
    <w:p w:rsidR="009F092A" w:rsidRDefault="009F092A" w:rsidP="009F092A">
      <w:pPr>
        <w:pStyle w:val="NoSpacing"/>
        <w:rPr>
          <w:b/>
          <w:sz w:val="24"/>
          <w:szCs w:val="24"/>
        </w:rPr>
      </w:pPr>
      <w:r>
        <w:rPr>
          <w:b/>
          <w:sz w:val="24"/>
          <w:szCs w:val="24"/>
        </w:rPr>
        <w:t xml:space="preserve">E-mail: </w:t>
      </w:r>
      <w:hyperlink r:id="rId7" w:history="1">
        <w:r w:rsidRPr="00151D1D">
          <w:rPr>
            <w:rStyle w:val="Hyperlink"/>
            <w:b/>
            <w:color w:val="548DD4" w:themeColor="text2" w:themeTint="99"/>
            <w:sz w:val="24"/>
            <w:szCs w:val="24"/>
          </w:rPr>
          <w:t>giomeladze@gmail.com</w:t>
        </w:r>
      </w:hyperlink>
    </w:p>
    <w:p w:rsidR="009843AA" w:rsidRDefault="009843AA" w:rsidP="009F092A">
      <w:pPr>
        <w:pStyle w:val="NoSpacing"/>
        <w:rPr>
          <w:b/>
          <w:sz w:val="24"/>
          <w:szCs w:val="24"/>
        </w:rPr>
      </w:pPr>
    </w:p>
    <w:p w:rsidR="009843AA" w:rsidRDefault="009843AA" w:rsidP="009F092A">
      <w:pPr>
        <w:pStyle w:val="NoSpacing"/>
        <w:rPr>
          <w:b/>
          <w:sz w:val="24"/>
          <w:szCs w:val="24"/>
        </w:rPr>
      </w:pPr>
    </w:p>
    <w:p w:rsidR="009F092A" w:rsidRDefault="009F092A" w:rsidP="009F092A">
      <w:pPr>
        <w:pStyle w:val="NoSpacing"/>
        <w:rPr>
          <w:b/>
          <w:sz w:val="24"/>
          <w:szCs w:val="24"/>
        </w:rPr>
      </w:pPr>
      <w:r>
        <w:rPr>
          <w:b/>
          <w:sz w:val="24"/>
          <w:szCs w:val="24"/>
        </w:rPr>
        <w:t xml:space="preserve">Karlo Godoladze - Ilia State University, The Center for Constitutional Studies </w:t>
      </w:r>
    </w:p>
    <w:p w:rsidR="009F092A" w:rsidRDefault="009F092A" w:rsidP="009F092A">
      <w:pPr>
        <w:pStyle w:val="NoSpacing"/>
        <w:rPr>
          <w:b/>
          <w:sz w:val="24"/>
          <w:szCs w:val="24"/>
        </w:rPr>
      </w:pPr>
      <w:r w:rsidRPr="006874D8">
        <w:rPr>
          <w:b/>
          <w:sz w:val="24"/>
          <w:szCs w:val="24"/>
        </w:rPr>
        <w:t>Kakutsa Cholokashvili Ave 3/5</w:t>
      </w:r>
      <w:r w:rsidRPr="006874D8">
        <w:rPr>
          <w:b/>
          <w:sz w:val="24"/>
          <w:szCs w:val="24"/>
        </w:rPr>
        <w:br/>
        <w:t>Tbilisi 0162, GEORGIA</w:t>
      </w:r>
    </w:p>
    <w:p w:rsidR="009F092A" w:rsidRDefault="009F092A" w:rsidP="009F092A">
      <w:pPr>
        <w:pStyle w:val="NoSpacing"/>
        <w:rPr>
          <w:b/>
          <w:sz w:val="24"/>
          <w:szCs w:val="24"/>
        </w:rPr>
      </w:pPr>
      <w:r>
        <w:rPr>
          <w:b/>
          <w:sz w:val="24"/>
          <w:szCs w:val="24"/>
        </w:rPr>
        <w:t>Phone: +995599442041</w:t>
      </w:r>
    </w:p>
    <w:p w:rsidR="009F092A" w:rsidRPr="00151D1D" w:rsidRDefault="009F092A" w:rsidP="009F092A">
      <w:pPr>
        <w:pStyle w:val="NoSpacing"/>
        <w:rPr>
          <w:b/>
          <w:color w:val="548DD4" w:themeColor="text2" w:themeTint="99"/>
          <w:sz w:val="24"/>
          <w:szCs w:val="24"/>
        </w:rPr>
      </w:pPr>
      <w:r>
        <w:rPr>
          <w:b/>
          <w:sz w:val="24"/>
          <w:szCs w:val="24"/>
        </w:rPr>
        <w:t xml:space="preserve">E-mail: </w:t>
      </w:r>
      <w:hyperlink r:id="rId8" w:history="1">
        <w:r w:rsidRPr="00151D1D">
          <w:rPr>
            <w:rStyle w:val="Hyperlink"/>
            <w:b/>
            <w:color w:val="548DD4" w:themeColor="text2" w:themeTint="99"/>
            <w:sz w:val="24"/>
            <w:szCs w:val="24"/>
          </w:rPr>
          <w:t>karlogodoladze1@gmail.com</w:t>
        </w:r>
      </w:hyperlink>
    </w:p>
    <w:p w:rsidR="009843AA" w:rsidRDefault="009843AA" w:rsidP="009F092A">
      <w:pPr>
        <w:pStyle w:val="NoSpacing"/>
        <w:rPr>
          <w:b/>
          <w:sz w:val="24"/>
          <w:szCs w:val="24"/>
        </w:rPr>
      </w:pPr>
    </w:p>
    <w:p w:rsidR="009843AA" w:rsidRDefault="009843AA" w:rsidP="009F092A">
      <w:pPr>
        <w:pStyle w:val="NoSpacing"/>
        <w:rPr>
          <w:b/>
          <w:sz w:val="24"/>
          <w:szCs w:val="24"/>
        </w:rPr>
      </w:pPr>
    </w:p>
    <w:p w:rsidR="009F092A" w:rsidRDefault="009F092A" w:rsidP="009F092A">
      <w:pPr>
        <w:pStyle w:val="NoSpacing"/>
        <w:rPr>
          <w:b/>
          <w:sz w:val="24"/>
          <w:szCs w:val="24"/>
        </w:rPr>
      </w:pPr>
    </w:p>
    <w:p w:rsidR="009F092A" w:rsidRPr="009F092A" w:rsidRDefault="009F092A" w:rsidP="009F092A">
      <w:pPr>
        <w:pStyle w:val="NoSpacing"/>
        <w:rPr>
          <w:b/>
          <w:sz w:val="24"/>
          <w:szCs w:val="24"/>
        </w:rPr>
      </w:pPr>
    </w:p>
    <w:p w:rsidR="00151D1D" w:rsidRDefault="00151D1D" w:rsidP="008D7523">
      <w:pPr>
        <w:jc w:val="both"/>
        <w:rPr>
          <w:rFonts w:ascii="Sylfaen" w:hAnsi="Sylfaen"/>
          <w:b/>
          <w:sz w:val="24"/>
          <w:szCs w:val="24"/>
        </w:rPr>
      </w:pPr>
    </w:p>
    <w:p w:rsidR="00151D1D" w:rsidRDefault="00151D1D" w:rsidP="008D7523">
      <w:pPr>
        <w:jc w:val="both"/>
        <w:rPr>
          <w:rFonts w:ascii="Sylfaen" w:hAnsi="Sylfaen"/>
          <w:b/>
          <w:sz w:val="24"/>
          <w:szCs w:val="24"/>
        </w:rPr>
      </w:pPr>
    </w:p>
    <w:p w:rsidR="00151D1D" w:rsidRDefault="00151D1D" w:rsidP="008D7523">
      <w:pPr>
        <w:jc w:val="both"/>
        <w:rPr>
          <w:rFonts w:ascii="Sylfaen" w:hAnsi="Sylfaen"/>
          <w:b/>
          <w:sz w:val="24"/>
          <w:szCs w:val="24"/>
        </w:rPr>
      </w:pPr>
    </w:p>
    <w:p w:rsidR="00151D1D" w:rsidRDefault="00151D1D" w:rsidP="008D7523">
      <w:pPr>
        <w:jc w:val="both"/>
        <w:rPr>
          <w:rFonts w:ascii="Sylfaen" w:hAnsi="Sylfaen"/>
          <w:b/>
          <w:sz w:val="24"/>
          <w:szCs w:val="24"/>
        </w:rPr>
      </w:pPr>
    </w:p>
    <w:p w:rsidR="00151D1D" w:rsidRDefault="00151D1D" w:rsidP="008D7523">
      <w:pPr>
        <w:jc w:val="both"/>
        <w:rPr>
          <w:rFonts w:ascii="Sylfaen" w:hAnsi="Sylfaen"/>
          <w:b/>
          <w:sz w:val="24"/>
          <w:szCs w:val="24"/>
        </w:rPr>
      </w:pPr>
    </w:p>
    <w:p w:rsidR="00151D1D" w:rsidRDefault="00151D1D" w:rsidP="008D7523">
      <w:pPr>
        <w:jc w:val="both"/>
        <w:rPr>
          <w:rFonts w:ascii="Sylfaen" w:hAnsi="Sylfaen"/>
          <w:b/>
          <w:sz w:val="24"/>
          <w:szCs w:val="24"/>
        </w:rPr>
      </w:pPr>
    </w:p>
    <w:p w:rsidR="00151D1D" w:rsidRDefault="00151D1D" w:rsidP="008D7523">
      <w:pPr>
        <w:jc w:val="both"/>
        <w:rPr>
          <w:rFonts w:ascii="Sylfaen" w:hAnsi="Sylfaen"/>
          <w:b/>
          <w:sz w:val="24"/>
          <w:szCs w:val="24"/>
        </w:rPr>
      </w:pPr>
    </w:p>
    <w:p w:rsidR="00151D1D" w:rsidRDefault="00151D1D" w:rsidP="008D7523">
      <w:pPr>
        <w:jc w:val="both"/>
        <w:rPr>
          <w:rFonts w:ascii="Sylfaen" w:hAnsi="Sylfaen"/>
          <w:b/>
          <w:sz w:val="24"/>
          <w:szCs w:val="24"/>
        </w:rPr>
      </w:pPr>
    </w:p>
    <w:p w:rsidR="00F95606" w:rsidRDefault="00F95606" w:rsidP="008D7523">
      <w:pPr>
        <w:jc w:val="both"/>
        <w:rPr>
          <w:rFonts w:ascii="Sylfaen" w:hAnsi="Sylfaen"/>
          <w:b/>
          <w:sz w:val="24"/>
          <w:szCs w:val="24"/>
        </w:rPr>
      </w:pPr>
    </w:p>
    <w:p w:rsidR="00256F56" w:rsidRDefault="00256F56" w:rsidP="008D7523">
      <w:pPr>
        <w:jc w:val="both"/>
        <w:rPr>
          <w:rFonts w:ascii="Sylfaen" w:hAnsi="Sylfaen"/>
          <w:b/>
          <w:sz w:val="24"/>
          <w:szCs w:val="24"/>
        </w:rPr>
      </w:pPr>
    </w:p>
    <w:p w:rsidR="00256F56" w:rsidRDefault="00256F56" w:rsidP="008D7523">
      <w:pPr>
        <w:jc w:val="both"/>
        <w:rPr>
          <w:rFonts w:ascii="Sylfaen" w:hAnsi="Sylfaen"/>
          <w:b/>
          <w:sz w:val="24"/>
          <w:szCs w:val="24"/>
        </w:rPr>
      </w:pPr>
    </w:p>
    <w:p w:rsidR="00483396" w:rsidRDefault="00483396" w:rsidP="008D7523">
      <w:pPr>
        <w:jc w:val="both"/>
        <w:rPr>
          <w:rFonts w:ascii="Sylfaen" w:hAnsi="Sylfaen"/>
          <w:b/>
          <w:sz w:val="24"/>
          <w:szCs w:val="24"/>
        </w:rPr>
      </w:pPr>
    </w:p>
    <w:p w:rsidR="00483396" w:rsidRDefault="00483396" w:rsidP="008D7523">
      <w:pPr>
        <w:jc w:val="both"/>
        <w:rPr>
          <w:rFonts w:ascii="Sylfaen" w:hAnsi="Sylfaen"/>
          <w:b/>
          <w:sz w:val="24"/>
          <w:szCs w:val="24"/>
        </w:rPr>
      </w:pPr>
    </w:p>
    <w:p w:rsidR="00483396" w:rsidRDefault="00483396" w:rsidP="008D7523">
      <w:pPr>
        <w:jc w:val="both"/>
        <w:rPr>
          <w:rFonts w:ascii="Sylfaen" w:hAnsi="Sylfaen"/>
          <w:b/>
          <w:sz w:val="24"/>
          <w:szCs w:val="24"/>
        </w:rPr>
      </w:pPr>
    </w:p>
    <w:p w:rsidR="00983787" w:rsidRDefault="00983787" w:rsidP="008D7523">
      <w:pPr>
        <w:jc w:val="both"/>
        <w:rPr>
          <w:rFonts w:ascii="Sylfaen" w:hAnsi="Sylfaen"/>
          <w:b/>
          <w:sz w:val="24"/>
          <w:szCs w:val="24"/>
        </w:rPr>
      </w:pPr>
      <w:r>
        <w:rPr>
          <w:rFonts w:ascii="Sylfaen" w:hAnsi="Sylfaen"/>
          <w:b/>
          <w:sz w:val="24"/>
          <w:szCs w:val="24"/>
        </w:rPr>
        <w:t>Abstract</w:t>
      </w:r>
    </w:p>
    <w:p w:rsidR="008D7523" w:rsidRPr="00BF42FC" w:rsidRDefault="008D7523" w:rsidP="008D7523">
      <w:pPr>
        <w:jc w:val="both"/>
        <w:rPr>
          <w:rFonts w:ascii="Sylfaen" w:hAnsi="Sylfaen" w:cs="Times-Roman"/>
          <w:sz w:val="24"/>
          <w:szCs w:val="24"/>
        </w:rPr>
      </w:pPr>
      <w:r w:rsidRPr="00BF42FC">
        <w:rPr>
          <w:rFonts w:ascii="Sylfaen" w:hAnsi="Sylfaen"/>
          <w:sz w:val="24"/>
          <w:szCs w:val="24"/>
        </w:rPr>
        <w:t xml:space="preserve">Constitution-making is </w:t>
      </w:r>
      <w:r w:rsidR="00D1258A" w:rsidRPr="00BF42FC">
        <w:rPr>
          <w:rFonts w:ascii="Sylfaen" w:hAnsi="Sylfaen"/>
          <w:sz w:val="24"/>
          <w:szCs w:val="24"/>
        </w:rPr>
        <w:t xml:space="preserve">a </w:t>
      </w:r>
      <w:r w:rsidRPr="00BF42FC">
        <w:rPr>
          <w:rFonts w:ascii="Sylfaen" w:hAnsi="Sylfaen"/>
          <w:sz w:val="24"/>
          <w:szCs w:val="24"/>
        </w:rPr>
        <w:t xml:space="preserve">rather complex process of intertwining interests leading towards creating general framework for the state as well as for the society. On the one hand as Dixon and Ginsburg put it “… </w:t>
      </w:r>
      <w:r w:rsidRPr="00BF42FC">
        <w:rPr>
          <w:rFonts w:ascii="Sylfaen" w:hAnsi="Sylfaen" w:cs="Times-Roman"/>
          <w:sz w:val="24"/>
          <w:szCs w:val="24"/>
        </w:rPr>
        <w:t>legislators may seek to inject policy or partisan concerns into the deliberations or constitutional text itself</w:t>
      </w:r>
      <w:r w:rsidR="00BD47FC" w:rsidRPr="00BF42FC">
        <w:rPr>
          <w:rFonts w:ascii="Sylfaen" w:hAnsi="Sylfaen" w:cs="Times-Roman"/>
          <w:sz w:val="24"/>
          <w:szCs w:val="24"/>
        </w:rPr>
        <w:t>.</w:t>
      </w:r>
      <w:r w:rsidRPr="00BF42FC">
        <w:rPr>
          <w:rFonts w:ascii="Sylfaen" w:hAnsi="Sylfaen" w:cs="Times-Roman"/>
          <w:sz w:val="24"/>
          <w:szCs w:val="24"/>
        </w:rPr>
        <w:t>”</w:t>
      </w:r>
      <w:r w:rsidRPr="00BF42FC">
        <w:rPr>
          <w:rStyle w:val="FootnoteReference"/>
          <w:rFonts w:ascii="Sylfaen" w:hAnsi="Sylfaen" w:cs="Times-Roman"/>
          <w:sz w:val="24"/>
          <w:szCs w:val="24"/>
        </w:rPr>
        <w:footnoteReference w:id="1"/>
      </w:r>
      <w:r w:rsidRPr="00BF42FC">
        <w:rPr>
          <w:rFonts w:ascii="Sylfaen" w:hAnsi="Sylfaen" w:cs="Times-Roman"/>
          <w:sz w:val="24"/>
          <w:szCs w:val="24"/>
        </w:rPr>
        <w:t xml:space="preserve"> On the other hand there is a need to gain legitimacy for the constitution in wider society, which pushes the process to be more open for wider and not only expert participation.</w:t>
      </w:r>
      <w:r w:rsidRPr="00BF42FC">
        <w:rPr>
          <w:rStyle w:val="FootnoteReference"/>
          <w:rFonts w:ascii="Sylfaen" w:hAnsi="Sylfaen" w:cs="Times-Roman"/>
          <w:sz w:val="24"/>
          <w:szCs w:val="24"/>
        </w:rPr>
        <w:footnoteReference w:id="2"/>
      </w:r>
    </w:p>
    <w:p w:rsidR="008D7523" w:rsidRPr="00BF42FC" w:rsidRDefault="008D7523" w:rsidP="008D7523">
      <w:pPr>
        <w:jc w:val="both"/>
        <w:rPr>
          <w:rFonts w:ascii="Sylfaen" w:hAnsi="Sylfaen"/>
          <w:sz w:val="24"/>
          <w:szCs w:val="24"/>
        </w:rPr>
      </w:pPr>
      <w:r w:rsidRPr="00BF42FC">
        <w:rPr>
          <w:rFonts w:ascii="Sylfaen" w:hAnsi="Sylfaen"/>
          <w:sz w:val="24"/>
          <w:szCs w:val="24"/>
        </w:rPr>
        <w:t xml:space="preserve">Balancing between these two </w:t>
      </w:r>
      <w:r w:rsidR="00324074" w:rsidRPr="00BF42FC">
        <w:rPr>
          <w:rFonts w:ascii="Sylfaen" w:hAnsi="Sylfaen"/>
          <w:sz w:val="24"/>
          <w:szCs w:val="24"/>
        </w:rPr>
        <w:t>interests</w:t>
      </w:r>
      <w:r w:rsidR="0092750B">
        <w:rPr>
          <w:rFonts w:ascii="Sylfaen" w:hAnsi="Sylfaen"/>
          <w:sz w:val="24"/>
          <w:szCs w:val="24"/>
        </w:rPr>
        <w:t xml:space="preserve"> </w:t>
      </w:r>
      <w:r w:rsidR="004D08B1" w:rsidRPr="00BF42FC">
        <w:rPr>
          <w:rFonts w:ascii="Sylfaen" w:hAnsi="Sylfaen"/>
          <w:sz w:val="24"/>
          <w:szCs w:val="24"/>
        </w:rPr>
        <w:t xml:space="preserve">can be regarded as </w:t>
      </w:r>
      <w:r w:rsidR="00276E0E" w:rsidRPr="00BF42FC">
        <w:rPr>
          <w:rFonts w:ascii="Sylfaen" w:hAnsi="Sylfaen"/>
          <w:sz w:val="24"/>
          <w:szCs w:val="24"/>
        </w:rPr>
        <w:t xml:space="preserve">an </w:t>
      </w:r>
      <w:r w:rsidR="004D08B1" w:rsidRPr="00BF42FC">
        <w:rPr>
          <w:rFonts w:ascii="Sylfaen" w:hAnsi="Sylfaen"/>
          <w:sz w:val="24"/>
          <w:szCs w:val="24"/>
        </w:rPr>
        <w:t>art</w:t>
      </w:r>
      <w:r w:rsidRPr="00BF42FC">
        <w:rPr>
          <w:rFonts w:ascii="Sylfaen" w:hAnsi="Sylfaen"/>
          <w:sz w:val="24"/>
          <w:szCs w:val="24"/>
        </w:rPr>
        <w:t xml:space="preserve"> of participatory constitution-making. Georgian scholars understood importance of meaningful participation and </w:t>
      </w:r>
      <w:r w:rsidR="00276E0E" w:rsidRPr="00BF42FC">
        <w:rPr>
          <w:rFonts w:ascii="Sylfaen" w:hAnsi="Sylfaen"/>
          <w:sz w:val="24"/>
          <w:szCs w:val="24"/>
        </w:rPr>
        <w:t xml:space="preserve">the </w:t>
      </w:r>
      <w:r w:rsidRPr="00BF42FC">
        <w:rPr>
          <w:rFonts w:ascii="Sylfaen" w:hAnsi="Sylfaen"/>
          <w:sz w:val="24"/>
          <w:szCs w:val="24"/>
        </w:rPr>
        <w:t xml:space="preserve">few </w:t>
      </w:r>
      <w:r w:rsidR="00F0452C">
        <w:rPr>
          <w:rFonts w:ascii="Sylfaen" w:hAnsi="Sylfaen"/>
          <w:sz w:val="24"/>
          <w:szCs w:val="24"/>
        </w:rPr>
        <w:t xml:space="preserve">policy papers and </w:t>
      </w:r>
      <w:r w:rsidRPr="00BF42FC">
        <w:rPr>
          <w:rFonts w:ascii="Sylfaen" w:hAnsi="Sylfaen"/>
          <w:sz w:val="24"/>
          <w:szCs w:val="24"/>
        </w:rPr>
        <w:t>opinion articles on t</w:t>
      </w:r>
      <w:r w:rsidR="00BB198E" w:rsidRPr="00BF42FC">
        <w:rPr>
          <w:rFonts w:ascii="Sylfaen" w:hAnsi="Sylfaen"/>
          <w:sz w:val="24"/>
          <w:szCs w:val="24"/>
        </w:rPr>
        <w:t xml:space="preserve">his subject point </w:t>
      </w:r>
      <w:r w:rsidR="00276E0E" w:rsidRPr="00BF42FC">
        <w:rPr>
          <w:rFonts w:ascii="Sylfaen" w:hAnsi="Sylfaen"/>
          <w:sz w:val="24"/>
          <w:szCs w:val="24"/>
        </w:rPr>
        <w:t xml:space="preserve">on </w:t>
      </w:r>
      <w:r w:rsidR="00BB198E" w:rsidRPr="00BF42FC">
        <w:rPr>
          <w:rFonts w:ascii="Sylfaen" w:hAnsi="Sylfaen"/>
          <w:sz w:val="24"/>
          <w:szCs w:val="24"/>
        </w:rPr>
        <w:t>one hand to</w:t>
      </w:r>
      <w:r w:rsidRPr="00BF42FC">
        <w:rPr>
          <w:rFonts w:ascii="Sylfaen" w:hAnsi="Sylfaen"/>
          <w:sz w:val="24"/>
          <w:szCs w:val="24"/>
        </w:rPr>
        <w:t xml:space="preserve"> the difficulty of constitution-making process in a state with little experience in constitutionalism</w:t>
      </w:r>
      <w:r w:rsidRPr="00BF42FC">
        <w:rPr>
          <w:rStyle w:val="FootnoteReference"/>
          <w:rFonts w:ascii="Sylfaen" w:hAnsi="Sylfaen"/>
          <w:sz w:val="24"/>
          <w:szCs w:val="24"/>
        </w:rPr>
        <w:footnoteReference w:id="3"/>
      </w:r>
      <w:r w:rsidR="0092750B">
        <w:rPr>
          <w:rFonts w:ascii="Sylfaen" w:hAnsi="Sylfaen"/>
          <w:sz w:val="24"/>
          <w:szCs w:val="24"/>
        </w:rPr>
        <w:t xml:space="preserve"> </w:t>
      </w:r>
      <w:r w:rsidR="00276E0E" w:rsidRPr="00BF42FC">
        <w:rPr>
          <w:rFonts w:ascii="Sylfaen" w:hAnsi="Sylfaen"/>
          <w:sz w:val="24"/>
          <w:szCs w:val="24"/>
        </w:rPr>
        <w:t>while</w:t>
      </w:r>
      <w:r w:rsidRPr="00BF42FC">
        <w:rPr>
          <w:rFonts w:ascii="Sylfaen" w:hAnsi="Sylfaen"/>
          <w:sz w:val="24"/>
          <w:szCs w:val="24"/>
        </w:rPr>
        <w:t xml:space="preserve"> on the other hand indicate importance of popular participation that would turn constitution from an elite project into</w:t>
      </w:r>
      <w:r w:rsidR="00276E0E" w:rsidRPr="00BF42FC">
        <w:rPr>
          <w:rFonts w:ascii="Sylfaen" w:hAnsi="Sylfaen"/>
          <w:sz w:val="24"/>
          <w:szCs w:val="24"/>
        </w:rPr>
        <w:t xml:space="preserve"> a</w:t>
      </w:r>
      <w:r w:rsidRPr="00BF42FC">
        <w:rPr>
          <w:rFonts w:ascii="Sylfaen" w:hAnsi="Sylfaen"/>
          <w:sz w:val="24"/>
          <w:szCs w:val="24"/>
        </w:rPr>
        <w:t xml:space="preserve"> popular project.</w:t>
      </w:r>
      <w:r w:rsidRPr="00BF42FC">
        <w:rPr>
          <w:rStyle w:val="FootnoteReference"/>
          <w:rFonts w:ascii="Sylfaen" w:hAnsi="Sylfaen"/>
          <w:sz w:val="24"/>
          <w:szCs w:val="24"/>
        </w:rPr>
        <w:footnoteReference w:id="4"/>
      </w:r>
    </w:p>
    <w:p w:rsidR="008D7523" w:rsidRPr="00BF42FC" w:rsidRDefault="008D7523" w:rsidP="008D7523">
      <w:pPr>
        <w:jc w:val="both"/>
        <w:rPr>
          <w:rFonts w:ascii="Sylfaen" w:hAnsi="Sylfaen"/>
          <w:sz w:val="24"/>
          <w:szCs w:val="24"/>
        </w:rPr>
      </w:pPr>
      <w:r w:rsidRPr="00BF42FC">
        <w:rPr>
          <w:rFonts w:ascii="Sylfaen" w:hAnsi="Sylfaen"/>
          <w:sz w:val="24"/>
          <w:szCs w:val="24"/>
        </w:rPr>
        <w:t xml:space="preserve">Article analyzes </w:t>
      </w:r>
      <w:r w:rsidR="003D0CDB" w:rsidRPr="00BF42FC">
        <w:rPr>
          <w:rFonts w:ascii="Sylfaen" w:hAnsi="Sylfaen"/>
          <w:sz w:val="24"/>
          <w:szCs w:val="24"/>
        </w:rPr>
        <w:t xml:space="preserve">failures </w:t>
      </w:r>
      <w:r w:rsidRPr="00BF42FC">
        <w:rPr>
          <w:rFonts w:ascii="Sylfaen" w:hAnsi="Sylfaen"/>
          <w:sz w:val="24"/>
          <w:szCs w:val="24"/>
        </w:rPr>
        <w:t>of constitution-making</w:t>
      </w:r>
      <w:r w:rsidR="003D0CDB" w:rsidRPr="00BF42FC">
        <w:rPr>
          <w:rFonts w:ascii="Sylfaen" w:hAnsi="Sylfaen"/>
          <w:sz w:val="24"/>
          <w:szCs w:val="24"/>
        </w:rPr>
        <w:t xml:space="preserve"> process</w:t>
      </w:r>
      <w:r w:rsidRPr="00BF42FC">
        <w:rPr>
          <w:rFonts w:ascii="Sylfaen" w:hAnsi="Sylfaen"/>
          <w:sz w:val="24"/>
          <w:szCs w:val="24"/>
        </w:rPr>
        <w:t xml:space="preserve"> in Georgia </w:t>
      </w:r>
      <w:r w:rsidR="00060516" w:rsidRPr="00060516">
        <w:rPr>
          <w:rFonts w:ascii="Sylfaen" w:hAnsi="Sylfaen"/>
          <w:sz w:val="24"/>
          <w:szCs w:val="24"/>
        </w:rPr>
        <w:t>which,</w:t>
      </w:r>
      <w:r w:rsidR="0092750B">
        <w:rPr>
          <w:rFonts w:ascii="Sylfaen" w:hAnsi="Sylfaen"/>
          <w:sz w:val="24"/>
          <w:szCs w:val="24"/>
        </w:rPr>
        <w:t xml:space="preserve"> </w:t>
      </w:r>
      <w:r w:rsidR="003561BE" w:rsidRPr="00BF42FC">
        <w:rPr>
          <w:rFonts w:ascii="Sylfaen" w:hAnsi="Sylfaen"/>
          <w:sz w:val="24"/>
          <w:szCs w:val="24"/>
        </w:rPr>
        <w:t>as authors argue</w:t>
      </w:r>
      <w:r w:rsidR="00952F90" w:rsidRPr="00BF42FC">
        <w:rPr>
          <w:rFonts w:ascii="Sylfaen" w:hAnsi="Sylfaen"/>
          <w:sz w:val="24"/>
          <w:szCs w:val="24"/>
        </w:rPr>
        <w:t xml:space="preserve">, </w:t>
      </w:r>
      <w:r w:rsidR="00BB198E" w:rsidRPr="00BF42FC">
        <w:rPr>
          <w:rFonts w:ascii="Sylfaen" w:hAnsi="Sylfaen"/>
          <w:sz w:val="24"/>
          <w:szCs w:val="24"/>
        </w:rPr>
        <w:t xml:space="preserve">contribute </w:t>
      </w:r>
      <w:r w:rsidRPr="00BF42FC">
        <w:rPr>
          <w:rFonts w:ascii="Sylfaen" w:hAnsi="Sylfaen"/>
          <w:sz w:val="24"/>
          <w:szCs w:val="24"/>
        </w:rPr>
        <w:t>to the “</w:t>
      </w:r>
      <w:r w:rsidR="003561BE" w:rsidRPr="00BF42FC">
        <w:rPr>
          <w:rFonts w:ascii="Sylfaen" w:hAnsi="Sylfaen"/>
          <w:sz w:val="24"/>
          <w:szCs w:val="24"/>
        </w:rPr>
        <w:t>instability</w:t>
      </w:r>
      <w:r w:rsidRPr="00BF42FC">
        <w:rPr>
          <w:rFonts w:ascii="Sylfaen" w:hAnsi="Sylfaen"/>
          <w:sz w:val="24"/>
          <w:szCs w:val="24"/>
        </w:rPr>
        <w:t>” of Georgian Constitution.</w:t>
      </w:r>
    </w:p>
    <w:p w:rsidR="00983787" w:rsidRPr="00BF42FC" w:rsidRDefault="00983787" w:rsidP="00983787">
      <w:pPr>
        <w:jc w:val="both"/>
        <w:rPr>
          <w:rFonts w:ascii="Sylfaen" w:hAnsi="Sylfaen"/>
          <w:b/>
          <w:sz w:val="24"/>
          <w:szCs w:val="24"/>
        </w:rPr>
      </w:pPr>
      <w:r w:rsidRPr="00BF42FC">
        <w:rPr>
          <w:rFonts w:ascii="Sylfaen" w:hAnsi="Sylfaen"/>
          <w:b/>
          <w:sz w:val="24"/>
          <w:szCs w:val="24"/>
        </w:rPr>
        <w:t>Introduction</w:t>
      </w:r>
    </w:p>
    <w:p w:rsidR="00F13565" w:rsidRDefault="00477268" w:rsidP="00477268">
      <w:pPr>
        <w:jc w:val="both"/>
        <w:rPr>
          <w:rFonts w:ascii="Sylfaen" w:hAnsi="Sylfaen"/>
          <w:sz w:val="24"/>
          <w:szCs w:val="24"/>
        </w:rPr>
      </w:pPr>
      <w:r w:rsidRPr="00BF42FC">
        <w:rPr>
          <w:rFonts w:ascii="Sylfaen" w:hAnsi="Sylfaen"/>
          <w:sz w:val="24"/>
          <w:szCs w:val="24"/>
        </w:rPr>
        <w:t>Georgia’s</w:t>
      </w:r>
      <w:r w:rsidR="003561BE" w:rsidRPr="00BF42FC">
        <w:rPr>
          <w:rFonts w:ascii="Sylfaen" w:hAnsi="Sylfaen"/>
          <w:sz w:val="24"/>
          <w:szCs w:val="24"/>
        </w:rPr>
        <w:t xml:space="preserve"> young democracy</w:t>
      </w:r>
      <w:r w:rsidRPr="00BF42FC">
        <w:rPr>
          <w:rFonts w:ascii="Sylfaen" w:hAnsi="Sylfaen"/>
          <w:sz w:val="24"/>
          <w:szCs w:val="24"/>
        </w:rPr>
        <w:t>,</w:t>
      </w:r>
      <w:r w:rsidR="003561BE" w:rsidRPr="00BF42FC">
        <w:rPr>
          <w:rFonts w:ascii="Sylfaen" w:hAnsi="Sylfaen"/>
          <w:sz w:val="24"/>
          <w:szCs w:val="24"/>
        </w:rPr>
        <w:t xml:space="preserve"> turning 25 years in 2015</w:t>
      </w:r>
      <w:r w:rsidRPr="00BF42FC">
        <w:rPr>
          <w:rFonts w:ascii="Sylfaen" w:hAnsi="Sylfaen"/>
          <w:sz w:val="24"/>
          <w:szCs w:val="24"/>
        </w:rPr>
        <w:t>,</w:t>
      </w:r>
      <w:r w:rsidR="003561BE" w:rsidRPr="00BF42FC">
        <w:rPr>
          <w:rFonts w:ascii="Sylfaen" w:hAnsi="Sylfaen"/>
          <w:sz w:val="24"/>
          <w:szCs w:val="24"/>
        </w:rPr>
        <w:t xml:space="preserve"> has already </w:t>
      </w:r>
      <w:r w:rsidR="003D0CDB" w:rsidRPr="00BF42FC">
        <w:rPr>
          <w:rFonts w:ascii="Sylfaen" w:hAnsi="Sylfaen"/>
          <w:sz w:val="24"/>
          <w:szCs w:val="24"/>
        </w:rPr>
        <w:t>went</w:t>
      </w:r>
      <w:r w:rsidR="003561BE" w:rsidRPr="00BF42FC">
        <w:rPr>
          <w:rFonts w:ascii="Sylfaen" w:hAnsi="Sylfaen"/>
          <w:sz w:val="24"/>
          <w:szCs w:val="24"/>
        </w:rPr>
        <w:t xml:space="preserve"> through </w:t>
      </w:r>
      <w:r w:rsidR="00004538">
        <w:rPr>
          <w:rFonts w:ascii="Sylfaen" w:hAnsi="Sylfaen"/>
          <w:sz w:val="24"/>
          <w:szCs w:val="24"/>
        </w:rPr>
        <w:t xml:space="preserve">a </w:t>
      </w:r>
      <w:r w:rsidR="003561BE" w:rsidRPr="00BF42FC">
        <w:rPr>
          <w:rFonts w:ascii="Sylfaen" w:hAnsi="Sylfaen"/>
          <w:sz w:val="24"/>
          <w:szCs w:val="24"/>
        </w:rPr>
        <w:t>dramatic transition process involving two civil wars, international war with Russia, peaceful revolution, economic collapse, religious extremism</w:t>
      </w:r>
      <w:r w:rsidR="00952F90" w:rsidRPr="00BF42FC">
        <w:rPr>
          <w:rFonts w:ascii="Sylfaen" w:hAnsi="Sylfaen"/>
          <w:sz w:val="24"/>
          <w:szCs w:val="24"/>
        </w:rPr>
        <w:t>,</w:t>
      </w:r>
      <w:r w:rsidR="003561BE" w:rsidRPr="00BF42FC">
        <w:rPr>
          <w:rFonts w:ascii="Sylfaen" w:hAnsi="Sylfaen"/>
          <w:sz w:val="24"/>
          <w:szCs w:val="24"/>
        </w:rPr>
        <w:t xml:space="preserve"> etc. </w:t>
      </w:r>
      <w:r w:rsidR="00CE393E" w:rsidRPr="00BF42FC">
        <w:rPr>
          <w:rFonts w:ascii="Sylfaen" w:hAnsi="Sylfaen"/>
          <w:sz w:val="24"/>
          <w:szCs w:val="24"/>
        </w:rPr>
        <w:t>A n</w:t>
      </w:r>
      <w:r w:rsidR="00D82B08" w:rsidRPr="00BF42FC">
        <w:rPr>
          <w:rFonts w:ascii="Sylfaen" w:hAnsi="Sylfaen"/>
          <w:sz w:val="24"/>
          <w:szCs w:val="24"/>
        </w:rPr>
        <w:t>ation of appr</w:t>
      </w:r>
      <w:r w:rsidR="00CE393E" w:rsidRPr="00BF42FC">
        <w:rPr>
          <w:rFonts w:ascii="Sylfaen" w:hAnsi="Sylfaen"/>
          <w:sz w:val="24"/>
          <w:szCs w:val="24"/>
        </w:rPr>
        <w:t>o</w:t>
      </w:r>
      <w:r w:rsidR="00D82B08" w:rsidRPr="00BF42FC">
        <w:rPr>
          <w:rFonts w:ascii="Sylfaen" w:hAnsi="Sylfaen"/>
          <w:sz w:val="24"/>
          <w:szCs w:val="24"/>
        </w:rPr>
        <w:t xml:space="preserve">x. 4,5 million </w:t>
      </w:r>
      <w:r w:rsidRPr="00BF42FC">
        <w:rPr>
          <w:rFonts w:ascii="Sylfaen" w:hAnsi="Sylfaen"/>
          <w:sz w:val="24"/>
          <w:szCs w:val="24"/>
        </w:rPr>
        <w:t xml:space="preserve">is composed of: Georgian – 83.8%; Abkhaz 0.1%; Ossetian 0.9%; Russian 1.5%; Ukrainian 0.2%; Azerbaijanian 6.5%; Armenian 5.7%; Jewish 0.1%; Greek 0.3%; Kurd 0.5%; </w:t>
      </w:r>
      <w:r w:rsidR="005D4C63" w:rsidRPr="00BF42FC">
        <w:rPr>
          <w:rFonts w:ascii="Sylfaen" w:hAnsi="Sylfaen"/>
          <w:sz w:val="24"/>
          <w:szCs w:val="24"/>
        </w:rPr>
        <w:t xml:space="preserve">and </w:t>
      </w:r>
      <w:r w:rsidRPr="00BF42FC">
        <w:rPr>
          <w:rFonts w:ascii="Sylfaen" w:hAnsi="Sylfaen"/>
          <w:sz w:val="24"/>
          <w:szCs w:val="24"/>
        </w:rPr>
        <w:t>Other</w:t>
      </w:r>
      <w:r w:rsidR="005D4C63" w:rsidRPr="00BF42FC">
        <w:rPr>
          <w:rFonts w:ascii="Sylfaen" w:hAnsi="Sylfaen"/>
          <w:sz w:val="24"/>
          <w:szCs w:val="24"/>
        </w:rPr>
        <w:t xml:space="preserve"> ethnic groups</w:t>
      </w:r>
      <w:r w:rsidRPr="00BF42FC">
        <w:rPr>
          <w:rFonts w:ascii="Sylfaen" w:hAnsi="Sylfaen"/>
          <w:sz w:val="24"/>
          <w:szCs w:val="24"/>
        </w:rPr>
        <w:t xml:space="preserve"> 0.4.1%. 55% of the </w:t>
      </w:r>
      <w:r w:rsidR="00324074" w:rsidRPr="00BF42FC">
        <w:rPr>
          <w:rFonts w:ascii="Sylfaen" w:hAnsi="Sylfaen"/>
          <w:sz w:val="24"/>
          <w:szCs w:val="24"/>
        </w:rPr>
        <w:t>population</w:t>
      </w:r>
      <w:r w:rsidR="009F730D">
        <w:rPr>
          <w:rFonts w:ascii="Sylfaen" w:hAnsi="Sylfaen"/>
          <w:sz w:val="24"/>
          <w:szCs w:val="24"/>
        </w:rPr>
        <w:t xml:space="preserve"> </w:t>
      </w:r>
      <w:r w:rsidR="00CE393E" w:rsidRPr="00BF42FC">
        <w:rPr>
          <w:rFonts w:ascii="Sylfaen" w:hAnsi="Sylfaen"/>
          <w:sz w:val="24"/>
          <w:szCs w:val="24"/>
        </w:rPr>
        <w:t xml:space="preserve">is </w:t>
      </w:r>
      <w:r w:rsidRPr="00BF42FC">
        <w:rPr>
          <w:rFonts w:ascii="Sylfaen" w:hAnsi="Sylfaen"/>
          <w:sz w:val="24"/>
          <w:szCs w:val="24"/>
        </w:rPr>
        <w:t>female and proportion between rural/urban residents is nearly 50/50 with 35% of the total population l</w:t>
      </w:r>
      <w:r w:rsidR="001F3188" w:rsidRPr="00BF42FC">
        <w:rPr>
          <w:rFonts w:ascii="Sylfaen" w:hAnsi="Sylfaen"/>
          <w:sz w:val="24"/>
          <w:szCs w:val="24"/>
        </w:rPr>
        <w:t>i</w:t>
      </w:r>
      <w:r w:rsidRPr="00BF42FC">
        <w:rPr>
          <w:rFonts w:ascii="Sylfaen" w:hAnsi="Sylfaen"/>
          <w:sz w:val="24"/>
          <w:szCs w:val="24"/>
        </w:rPr>
        <w:t xml:space="preserve">ving below </w:t>
      </w:r>
      <w:r w:rsidR="00004538">
        <w:rPr>
          <w:rFonts w:ascii="Sylfaen" w:hAnsi="Sylfaen"/>
          <w:sz w:val="24"/>
          <w:szCs w:val="24"/>
        </w:rPr>
        <w:t xml:space="preserve">the </w:t>
      </w:r>
      <w:r w:rsidRPr="00BF42FC">
        <w:rPr>
          <w:rFonts w:ascii="Sylfaen" w:hAnsi="Sylfaen"/>
          <w:sz w:val="24"/>
          <w:szCs w:val="24"/>
        </w:rPr>
        <w:t>poverty line.</w:t>
      </w:r>
      <w:r w:rsidR="00753DB6" w:rsidRPr="00BF42FC">
        <w:rPr>
          <w:rStyle w:val="FootnoteReference"/>
          <w:rFonts w:ascii="Sylfaen" w:hAnsi="Sylfaen"/>
          <w:sz w:val="24"/>
          <w:szCs w:val="24"/>
        </w:rPr>
        <w:footnoteReference w:id="5"/>
      </w:r>
    </w:p>
    <w:p w:rsidR="00BB198E" w:rsidRPr="00BF42FC" w:rsidRDefault="003D0CDB" w:rsidP="00477268">
      <w:pPr>
        <w:jc w:val="both"/>
        <w:rPr>
          <w:rFonts w:ascii="Sylfaen" w:hAnsi="Sylfaen"/>
          <w:sz w:val="24"/>
          <w:szCs w:val="24"/>
        </w:rPr>
      </w:pPr>
      <w:r w:rsidRPr="00BF42FC">
        <w:rPr>
          <w:rFonts w:ascii="Sylfaen" w:hAnsi="Sylfaen"/>
          <w:sz w:val="24"/>
          <w:szCs w:val="24"/>
        </w:rPr>
        <w:t>Organizing</w:t>
      </w:r>
      <w:r w:rsidR="00067A88">
        <w:rPr>
          <w:rFonts w:ascii="Sylfaen" w:hAnsi="Sylfaen"/>
          <w:sz w:val="24"/>
          <w:szCs w:val="24"/>
          <w:lang w:val="ka-GE"/>
        </w:rPr>
        <w:t xml:space="preserve"> </w:t>
      </w:r>
      <w:r w:rsidR="00F02D1D">
        <w:rPr>
          <w:rFonts w:ascii="Sylfaen" w:hAnsi="Sylfaen"/>
          <w:sz w:val="24"/>
          <w:szCs w:val="24"/>
        </w:rPr>
        <w:t xml:space="preserve">a </w:t>
      </w:r>
      <w:r w:rsidR="00F529B4" w:rsidRPr="00BF42FC">
        <w:rPr>
          <w:rFonts w:ascii="Sylfaen" w:hAnsi="Sylfaen"/>
          <w:sz w:val="24"/>
          <w:szCs w:val="24"/>
        </w:rPr>
        <w:t xml:space="preserve">participatory constitution-making </w:t>
      </w:r>
      <w:r w:rsidRPr="00BF42FC">
        <w:rPr>
          <w:rFonts w:ascii="Sylfaen" w:hAnsi="Sylfaen"/>
          <w:sz w:val="24"/>
          <w:szCs w:val="24"/>
        </w:rPr>
        <w:t>process in such a society is a significant challenge</w:t>
      </w:r>
      <w:r w:rsidR="00F529B4" w:rsidRPr="00BF42FC">
        <w:rPr>
          <w:rFonts w:ascii="Sylfaen" w:hAnsi="Sylfaen"/>
          <w:sz w:val="24"/>
          <w:szCs w:val="24"/>
        </w:rPr>
        <w:t>.</w:t>
      </w:r>
      <w:r w:rsidR="009F730D">
        <w:rPr>
          <w:rFonts w:ascii="Sylfaen" w:hAnsi="Sylfaen"/>
          <w:sz w:val="24"/>
          <w:szCs w:val="24"/>
        </w:rPr>
        <w:t xml:space="preserve"> </w:t>
      </w:r>
      <w:bookmarkStart w:id="0" w:name="_GoBack"/>
      <w:bookmarkEnd w:id="0"/>
      <w:r w:rsidR="00F529B4" w:rsidRPr="00BF42FC">
        <w:rPr>
          <w:rFonts w:ascii="Sylfaen" w:hAnsi="Sylfaen"/>
          <w:sz w:val="24"/>
          <w:szCs w:val="24"/>
        </w:rPr>
        <w:t>However</w:t>
      </w:r>
      <w:r w:rsidR="004E4C4C" w:rsidRPr="00BF42FC">
        <w:rPr>
          <w:rFonts w:ascii="Sylfaen" w:hAnsi="Sylfaen"/>
          <w:sz w:val="24"/>
          <w:szCs w:val="24"/>
        </w:rPr>
        <w:t>,</w:t>
      </w:r>
      <w:r w:rsidR="00067A88">
        <w:rPr>
          <w:rFonts w:ascii="Sylfaen" w:hAnsi="Sylfaen"/>
          <w:sz w:val="24"/>
          <w:szCs w:val="24"/>
          <w:lang w:val="ka-GE"/>
        </w:rPr>
        <w:t xml:space="preserve"> </w:t>
      </w:r>
      <w:r w:rsidR="00F02D1D">
        <w:rPr>
          <w:rFonts w:ascii="Sylfaen" w:hAnsi="Sylfaen"/>
          <w:sz w:val="24"/>
          <w:szCs w:val="24"/>
        </w:rPr>
        <w:t xml:space="preserve">the </w:t>
      </w:r>
      <w:r w:rsidR="00BB198E" w:rsidRPr="00BF42FC">
        <w:rPr>
          <w:rFonts w:ascii="Sylfaen" w:hAnsi="Sylfaen"/>
          <w:sz w:val="24"/>
          <w:szCs w:val="24"/>
        </w:rPr>
        <w:t xml:space="preserve">participatory approach has never been neglected by supporters of the “liberal project” and the formal procedure of amendment of the constitution does include </w:t>
      </w:r>
      <w:r w:rsidR="00F02D1D">
        <w:rPr>
          <w:rFonts w:ascii="Sylfaen" w:hAnsi="Sylfaen"/>
          <w:sz w:val="24"/>
          <w:szCs w:val="24"/>
        </w:rPr>
        <w:t xml:space="preserve">the </w:t>
      </w:r>
      <w:r w:rsidR="00BB198E" w:rsidRPr="00BF42FC">
        <w:rPr>
          <w:rFonts w:ascii="Sylfaen" w:hAnsi="Sylfaen"/>
          <w:sz w:val="24"/>
          <w:szCs w:val="24"/>
        </w:rPr>
        <w:t>obligation of public deliberation. The question remains though whether the spirit of the law has ever been realized in practice.</w:t>
      </w:r>
    </w:p>
    <w:p w:rsidR="00D77D71" w:rsidRPr="00BF42FC" w:rsidRDefault="008B1428" w:rsidP="000519F9">
      <w:pPr>
        <w:jc w:val="both"/>
        <w:rPr>
          <w:rFonts w:ascii="Sylfaen" w:hAnsi="Sylfaen"/>
          <w:sz w:val="24"/>
          <w:szCs w:val="24"/>
        </w:rPr>
      </w:pPr>
      <w:r w:rsidRPr="00BF42FC">
        <w:rPr>
          <w:rFonts w:ascii="Sylfaen" w:hAnsi="Sylfaen"/>
          <w:sz w:val="24"/>
          <w:szCs w:val="24"/>
        </w:rPr>
        <w:lastRenderedPageBreak/>
        <w:t xml:space="preserve">In 2013 Parliament created </w:t>
      </w:r>
      <w:r w:rsidR="00F02D1D">
        <w:rPr>
          <w:rFonts w:ascii="Sylfaen" w:hAnsi="Sylfaen"/>
          <w:sz w:val="24"/>
          <w:szCs w:val="24"/>
        </w:rPr>
        <w:t xml:space="preserve">the so called </w:t>
      </w:r>
      <w:r w:rsidR="00BB198E" w:rsidRPr="00BF42FC">
        <w:rPr>
          <w:rFonts w:ascii="Sylfaen" w:hAnsi="Sylfaen"/>
          <w:sz w:val="24"/>
          <w:szCs w:val="24"/>
        </w:rPr>
        <w:t xml:space="preserve">third </w:t>
      </w:r>
      <w:r w:rsidRPr="00BF42FC">
        <w:rPr>
          <w:rFonts w:ascii="Sylfaen" w:hAnsi="Sylfaen"/>
          <w:sz w:val="24"/>
          <w:szCs w:val="24"/>
        </w:rPr>
        <w:t>Constitutional Commission</w:t>
      </w:r>
      <w:r w:rsidR="00BB198E" w:rsidRPr="00BF42FC">
        <w:rPr>
          <w:rFonts w:ascii="Sylfaen" w:hAnsi="Sylfaen"/>
          <w:sz w:val="24"/>
          <w:szCs w:val="24"/>
        </w:rPr>
        <w:t xml:space="preserve"> (</w:t>
      </w:r>
      <w:r w:rsidR="00F02D1D">
        <w:rPr>
          <w:rFonts w:ascii="Sylfaen" w:hAnsi="Sylfaen"/>
          <w:sz w:val="24"/>
          <w:szCs w:val="24"/>
        </w:rPr>
        <w:t xml:space="preserve">the </w:t>
      </w:r>
      <w:r w:rsidR="00BB198E" w:rsidRPr="00BF42FC">
        <w:rPr>
          <w:rFonts w:ascii="Sylfaen" w:hAnsi="Sylfaen"/>
          <w:sz w:val="24"/>
          <w:szCs w:val="24"/>
        </w:rPr>
        <w:t>first</w:t>
      </w:r>
      <w:r w:rsidR="00F02D1D">
        <w:rPr>
          <w:rFonts w:ascii="Sylfaen" w:hAnsi="Sylfaen"/>
          <w:sz w:val="24"/>
          <w:szCs w:val="24"/>
        </w:rPr>
        <w:t xml:space="preserve"> was created</w:t>
      </w:r>
      <w:r w:rsidR="00BB198E" w:rsidRPr="00BF42FC">
        <w:rPr>
          <w:rFonts w:ascii="Sylfaen" w:hAnsi="Sylfaen"/>
          <w:sz w:val="24"/>
          <w:szCs w:val="24"/>
        </w:rPr>
        <w:t xml:space="preserve"> in 1993, </w:t>
      </w:r>
      <w:r w:rsidR="00F02D1D">
        <w:rPr>
          <w:rFonts w:ascii="Sylfaen" w:hAnsi="Sylfaen"/>
          <w:sz w:val="24"/>
          <w:szCs w:val="24"/>
        </w:rPr>
        <w:t xml:space="preserve">the </w:t>
      </w:r>
      <w:r w:rsidR="00BB198E" w:rsidRPr="00BF42FC">
        <w:rPr>
          <w:rFonts w:ascii="Sylfaen" w:hAnsi="Sylfaen"/>
          <w:sz w:val="24"/>
          <w:szCs w:val="24"/>
        </w:rPr>
        <w:t>second in 2009)</w:t>
      </w:r>
      <w:r w:rsidRPr="00BF42FC">
        <w:rPr>
          <w:rFonts w:ascii="Sylfaen" w:hAnsi="Sylfaen"/>
          <w:sz w:val="24"/>
          <w:szCs w:val="24"/>
        </w:rPr>
        <w:t xml:space="preserve"> to prepare </w:t>
      </w:r>
      <w:r w:rsidR="00F02D1D">
        <w:rPr>
          <w:rFonts w:ascii="Sylfaen" w:hAnsi="Sylfaen"/>
          <w:sz w:val="24"/>
          <w:szCs w:val="24"/>
        </w:rPr>
        <w:t xml:space="preserve">a </w:t>
      </w:r>
      <w:r w:rsidRPr="00BF42FC">
        <w:rPr>
          <w:rFonts w:ascii="Sylfaen" w:hAnsi="Sylfaen"/>
          <w:sz w:val="24"/>
          <w:szCs w:val="24"/>
        </w:rPr>
        <w:t>package of constitutional reform</w:t>
      </w:r>
      <w:r w:rsidR="004E4C4C" w:rsidRPr="00BF42FC">
        <w:rPr>
          <w:rFonts w:ascii="Sylfaen" w:hAnsi="Sylfaen"/>
          <w:sz w:val="24"/>
          <w:szCs w:val="24"/>
        </w:rPr>
        <w:t>s</w:t>
      </w:r>
      <w:r w:rsidRPr="00BF42FC">
        <w:rPr>
          <w:rFonts w:ascii="Sylfaen" w:hAnsi="Sylfaen"/>
          <w:sz w:val="24"/>
          <w:szCs w:val="24"/>
        </w:rPr>
        <w:t xml:space="preserve">. Considering the fact that </w:t>
      </w:r>
      <w:r w:rsidR="00F02D1D">
        <w:rPr>
          <w:rFonts w:ascii="Sylfaen" w:hAnsi="Sylfaen"/>
          <w:sz w:val="24"/>
          <w:szCs w:val="24"/>
        </w:rPr>
        <w:t xml:space="preserve">the </w:t>
      </w:r>
      <w:r w:rsidR="004E4C4C" w:rsidRPr="00BF42FC">
        <w:rPr>
          <w:rFonts w:ascii="Sylfaen" w:hAnsi="Sylfaen"/>
          <w:sz w:val="24"/>
          <w:szCs w:val="24"/>
        </w:rPr>
        <w:t>previous</w:t>
      </w:r>
      <w:r w:rsidRPr="00BF42FC">
        <w:rPr>
          <w:rFonts w:ascii="Sylfaen" w:hAnsi="Sylfaen"/>
          <w:sz w:val="24"/>
          <w:szCs w:val="24"/>
        </w:rPr>
        <w:t xml:space="preserve"> major reform was carried </w:t>
      </w:r>
      <w:r w:rsidR="004E4C4C" w:rsidRPr="00BF42FC">
        <w:rPr>
          <w:rFonts w:ascii="Sylfaen" w:hAnsi="Sylfaen"/>
          <w:sz w:val="24"/>
          <w:szCs w:val="24"/>
        </w:rPr>
        <w:t xml:space="preserve">out </w:t>
      </w:r>
      <w:r w:rsidRPr="00BF42FC">
        <w:rPr>
          <w:rFonts w:ascii="Sylfaen" w:hAnsi="Sylfaen"/>
          <w:sz w:val="24"/>
          <w:szCs w:val="24"/>
        </w:rPr>
        <w:t xml:space="preserve">three years </w:t>
      </w:r>
      <w:r w:rsidR="00F02D1D">
        <w:rPr>
          <w:rFonts w:ascii="Sylfaen" w:hAnsi="Sylfaen"/>
          <w:sz w:val="24"/>
          <w:szCs w:val="24"/>
        </w:rPr>
        <w:t xml:space="preserve">earlier, the </w:t>
      </w:r>
      <w:r w:rsidR="00BB198E" w:rsidRPr="00BF42FC">
        <w:rPr>
          <w:rFonts w:ascii="Sylfaen" w:hAnsi="Sylfaen"/>
          <w:sz w:val="24"/>
          <w:szCs w:val="24"/>
        </w:rPr>
        <w:t xml:space="preserve">creation of another commission after democratic transfer of power does point to the serious problem of </w:t>
      </w:r>
      <w:r w:rsidR="00EA46A2" w:rsidRPr="00BF42FC">
        <w:rPr>
          <w:rFonts w:ascii="Sylfaen" w:hAnsi="Sylfaen"/>
          <w:sz w:val="24"/>
          <w:szCs w:val="24"/>
        </w:rPr>
        <w:t xml:space="preserve">consensus and </w:t>
      </w:r>
      <w:r w:rsidR="00BB198E" w:rsidRPr="00BF42FC">
        <w:rPr>
          <w:rFonts w:ascii="Sylfaen" w:hAnsi="Sylfaen"/>
          <w:sz w:val="24"/>
          <w:szCs w:val="24"/>
        </w:rPr>
        <w:t xml:space="preserve">inclusiveness when it comes to the elaboration of the project for the future development. This leads us to argue that </w:t>
      </w:r>
      <w:r w:rsidR="00F02D1D">
        <w:rPr>
          <w:rFonts w:ascii="Sylfaen" w:hAnsi="Sylfaen"/>
          <w:sz w:val="24"/>
          <w:szCs w:val="24"/>
        </w:rPr>
        <w:t xml:space="preserve">a </w:t>
      </w:r>
      <w:r w:rsidR="00F877F3" w:rsidRPr="00BF42FC">
        <w:rPr>
          <w:rFonts w:ascii="Sylfaen" w:hAnsi="Sylfaen"/>
          <w:sz w:val="24"/>
          <w:szCs w:val="24"/>
        </w:rPr>
        <w:t>more open and inclusive approach</w:t>
      </w:r>
      <w:r w:rsidR="00F02D1D">
        <w:rPr>
          <w:rFonts w:ascii="Sylfaen" w:hAnsi="Sylfaen"/>
          <w:sz w:val="24"/>
          <w:szCs w:val="24"/>
        </w:rPr>
        <w:t xml:space="preserve"> to constitutional reform</w:t>
      </w:r>
      <w:r w:rsidR="00F877F3" w:rsidRPr="00BF42FC">
        <w:rPr>
          <w:rFonts w:ascii="Sylfaen" w:hAnsi="Sylfaen"/>
          <w:sz w:val="24"/>
          <w:szCs w:val="24"/>
        </w:rPr>
        <w:t xml:space="preserve"> can be one way to soot “the appetite” of those involved in power games and create stability for the system.</w:t>
      </w:r>
    </w:p>
    <w:p w:rsidR="00D81420" w:rsidRPr="00BF42FC" w:rsidRDefault="00D81420" w:rsidP="00BF2E4E">
      <w:pPr>
        <w:jc w:val="both"/>
        <w:rPr>
          <w:rFonts w:ascii="Sylfaen" w:hAnsi="Sylfaen"/>
          <w:b/>
          <w:sz w:val="24"/>
          <w:szCs w:val="24"/>
        </w:rPr>
      </w:pPr>
      <w:r w:rsidRPr="00BF42FC">
        <w:rPr>
          <w:rFonts w:ascii="Sylfaen" w:hAnsi="Sylfaen"/>
          <w:b/>
          <w:sz w:val="24"/>
          <w:szCs w:val="24"/>
        </w:rPr>
        <w:t>Theoretical framework</w:t>
      </w:r>
    </w:p>
    <w:p w:rsidR="00D81420" w:rsidRPr="00BF42FC" w:rsidRDefault="001B267C" w:rsidP="00BF2E4E">
      <w:pPr>
        <w:jc w:val="both"/>
        <w:rPr>
          <w:rFonts w:ascii="Sylfaen" w:hAnsi="Sylfaen"/>
          <w:sz w:val="24"/>
          <w:szCs w:val="24"/>
        </w:rPr>
      </w:pPr>
      <w:r w:rsidRPr="00BF42FC">
        <w:rPr>
          <w:rFonts w:ascii="Sylfaen" w:hAnsi="Sylfaen"/>
          <w:sz w:val="24"/>
          <w:szCs w:val="24"/>
        </w:rPr>
        <w:t>It has become increasingly popular to argue that t</w:t>
      </w:r>
      <w:r w:rsidR="005A2753" w:rsidRPr="00BF42FC">
        <w:rPr>
          <w:rFonts w:ascii="Sylfaen" w:hAnsi="Sylfaen"/>
          <w:sz w:val="24"/>
          <w:szCs w:val="24"/>
        </w:rPr>
        <w:t>he history of constitution-making behind closed doors has come to an end.</w:t>
      </w:r>
      <w:r w:rsidR="00EB4F19" w:rsidRPr="00BF42FC">
        <w:rPr>
          <w:rStyle w:val="FootnoteReference"/>
          <w:rFonts w:ascii="Sylfaen" w:hAnsi="Sylfaen"/>
          <w:sz w:val="24"/>
          <w:szCs w:val="24"/>
        </w:rPr>
        <w:footnoteReference w:id="6"/>
      </w:r>
      <w:r w:rsidR="005A2753" w:rsidRPr="00BF42FC">
        <w:rPr>
          <w:rFonts w:ascii="Sylfaen" w:hAnsi="Sylfaen"/>
          <w:sz w:val="24"/>
          <w:szCs w:val="24"/>
        </w:rPr>
        <w:t xml:space="preserve"> Political </w:t>
      </w:r>
      <w:r w:rsidR="00F02D1D">
        <w:rPr>
          <w:rFonts w:ascii="Sylfaen" w:hAnsi="Sylfaen"/>
          <w:sz w:val="24"/>
          <w:szCs w:val="24"/>
        </w:rPr>
        <w:t xml:space="preserve">and legal </w:t>
      </w:r>
      <w:r w:rsidR="005A2753" w:rsidRPr="00BF42FC">
        <w:rPr>
          <w:rFonts w:ascii="Sylfaen" w:hAnsi="Sylfaen"/>
          <w:sz w:val="24"/>
          <w:szCs w:val="24"/>
        </w:rPr>
        <w:t xml:space="preserve">elites have </w:t>
      </w:r>
      <w:r w:rsidR="00F02D1D">
        <w:rPr>
          <w:rFonts w:ascii="Sylfaen" w:hAnsi="Sylfaen"/>
          <w:sz w:val="24"/>
          <w:szCs w:val="24"/>
        </w:rPr>
        <w:t xml:space="preserve">an </w:t>
      </w:r>
      <w:r w:rsidR="005A2753" w:rsidRPr="00BF42FC">
        <w:rPr>
          <w:rFonts w:ascii="Sylfaen" w:hAnsi="Sylfaen"/>
          <w:sz w:val="24"/>
          <w:szCs w:val="24"/>
        </w:rPr>
        <w:t>important role in decision-making process; however modern constitution-making can no longer be limited to small circle of legal experts and politicians.</w:t>
      </w:r>
      <w:r w:rsidR="003A10E2" w:rsidRPr="00BF42FC">
        <w:rPr>
          <w:rStyle w:val="FootnoteReference"/>
          <w:rFonts w:ascii="Sylfaen" w:hAnsi="Sylfaen"/>
          <w:sz w:val="24"/>
          <w:szCs w:val="24"/>
        </w:rPr>
        <w:footnoteReference w:id="7"/>
      </w:r>
      <w:r w:rsidR="009939B0" w:rsidRPr="00BF42FC">
        <w:rPr>
          <w:rFonts w:ascii="Sylfaen" w:hAnsi="Sylfaen"/>
          <w:sz w:val="24"/>
          <w:szCs w:val="24"/>
        </w:rPr>
        <w:t xml:space="preserve"> Participation is seen as a legal obligation which derives not only from </w:t>
      </w:r>
      <w:r w:rsidR="00F02D1D">
        <w:rPr>
          <w:rFonts w:ascii="Sylfaen" w:hAnsi="Sylfaen"/>
          <w:sz w:val="24"/>
          <w:szCs w:val="24"/>
        </w:rPr>
        <w:t xml:space="preserve">the </w:t>
      </w:r>
      <w:r w:rsidR="009939B0" w:rsidRPr="00BF42FC">
        <w:rPr>
          <w:rFonts w:ascii="Sylfaen" w:hAnsi="Sylfaen"/>
          <w:sz w:val="24"/>
          <w:szCs w:val="24"/>
        </w:rPr>
        <w:t>local legal order but also has roots in international mechanisms.</w:t>
      </w:r>
      <w:r w:rsidR="009939B0" w:rsidRPr="00BF42FC">
        <w:rPr>
          <w:rStyle w:val="FootnoteReference"/>
          <w:rFonts w:ascii="Sylfaen" w:hAnsi="Sylfaen"/>
          <w:sz w:val="24"/>
          <w:szCs w:val="24"/>
        </w:rPr>
        <w:footnoteReference w:id="8"/>
      </w:r>
      <w:r w:rsidR="004941D6" w:rsidRPr="00BF42FC">
        <w:rPr>
          <w:rFonts w:ascii="Sylfaen" w:hAnsi="Sylfaen"/>
          <w:sz w:val="24"/>
          <w:szCs w:val="24"/>
        </w:rPr>
        <w:t xml:space="preserve"> It is frequently mentioned that if </w:t>
      </w:r>
      <w:r w:rsidR="00F02D1D">
        <w:rPr>
          <w:rFonts w:ascii="Sylfaen" w:hAnsi="Sylfaen"/>
          <w:sz w:val="24"/>
          <w:szCs w:val="24"/>
        </w:rPr>
        <w:t xml:space="preserve">the </w:t>
      </w:r>
      <w:r w:rsidR="004941D6" w:rsidRPr="00BF42FC">
        <w:rPr>
          <w:rFonts w:ascii="Sylfaen" w:hAnsi="Sylfaen"/>
          <w:sz w:val="24"/>
          <w:szCs w:val="24"/>
        </w:rPr>
        <w:t>participation process is well managed during constitution-making the</w:t>
      </w:r>
      <w:r w:rsidR="00F02D1D">
        <w:rPr>
          <w:rFonts w:ascii="Sylfaen" w:hAnsi="Sylfaen"/>
          <w:sz w:val="24"/>
          <w:szCs w:val="24"/>
        </w:rPr>
        <w:t xml:space="preserve"> resulting constitutional </w:t>
      </w:r>
      <w:r w:rsidR="004941D6" w:rsidRPr="00BF42FC">
        <w:rPr>
          <w:rFonts w:ascii="Sylfaen" w:hAnsi="Sylfaen"/>
          <w:sz w:val="24"/>
          <w:szCs w:val="24"/>
        </w:rPr>
        <w:t>order ha</w:t>
      </w:r>
      <w:r w:rsidR="00F02D1D">
        <w:rPr>
          <w:rFonts w:ascii="Sylfaen" w:hAnsi="Sylfaen"/>
          <w:sz w:val="24"/>
          <w:szCs w:val="24"/>
        </w:rPr>
        <w:t>s</w:t>
      </w:r>
      <w:r w:rsidR="00067A88">
        <w:rPr>
          <w:rFonts w:ascii="Sylfaen" w:hAnsi="Sylfaen"/>
          <w:sz w:val="24"/>
          <w:szCs w:val="24"/>
          <w:lang w:val="ka-GE"/>
        </w:rPr>
        <w:t xml:space="preserve"> </w:t>
      </w:r>
      <w:r w:rsidR="004941D6" w:rsidRPr="00BF42FC">
        <w:rPr>
          <w:rFonts w:ascii="Sylfaen" w:hAnsi="Sylfaen"/>
          <w:sz w:val="24"/>
          <w:szCs w:val="24"/>
        </w:rPr>
        <w:t>higher probability to be well accepted by societies.</w:t>
      </w:r>
      <w:r w:rsidR="00786C16" w:rsidRPr="00BF42FC">
        <w:rPr>
          <w:rStyle w:val="FootnoteReference"/>
          <w:rFonts w:ascii="Sylfaen" w:hAnsi="Sylfaen"/>
          <w:sz w:val="24"/>
          <w:szCs w:val="24"/>
        </w:rPr>
        <w:footnoteReference w:id="9"/>
      </w:r>
    </w:p>
    <w:p w:rsidR="00942821" w:rsidRPr="00BF42FC" w:rsidRDefault="00EB76E0" w:rsidP="00BF2E4E">
      <w:pPr>
        <w:jc w:val="both"/>
        <w:rPr>
          <w:rFonts w:ascii="Sylfaen" w:hAnsi="Sylfaen" w:cs="TimesNewRomanPSMT"/>
          <w:sz w:val="24"/>
          <w:szCs w:val="24"/>
        </w:rPr>
      </w:pPr>
      <w:r w:rsidRPr="00BF42FC">
        <w:rPr>
          <w:rFonts w:ascii="Sylfaen" w:hAnsi="Sylfaen" w:cs="TimesNewRomanPSMT"/>
          <w:sz w:val="24"/>
          <w:szCs w:val="24"/>
        </w:rPr>
        <w:t>Wider public participation is an important part of constitution-making</w:t>
      </w:r>
      <w:r w:rsidR="00F02D1D">
        <w:rPr>
          <w:rFonts w:ascii="Sylfaen" w:hAnsi="Sylfaen" w:cs="TimesNewRomanPSMT"/>
          <w:sz w:val="24"/>
          <w:szCs w:val="24"/>
        </w:rPr>
        <w:t>,</w:t>
      </w:r>
      <w:r w:rsidRPr="00BF42FC">
        <w:rPr>
          <w:rFonts w:ascii="Sylfaen" w:hAnsi="Sylfaen" w:cs="TimesNewRomanPSMT"/>
          <w:sz w:val="24"/>
          <w:szCs w:val="24"/>
        </w:rPr>
        <w:t xml:space="preserve"> but skeptics would point to the difficulties associated with such </w:t>
      </w:r>
      <w:r w:rsidR="0012755A" w:rsidRPr="00BF42FC">
        <w:rPr>
          <w:rFonts w:ascii="Sylfaen" w:hAnsi="Sylfaen" w:cs="TimesNewRomanPSMT"/>
          <w:sz w:val="24"/>
          <w:szCs w:val="24"/>
        </w:rPr>
        <w:t xml:space="preserve">a </w:t>
      </w:r>
      <w:r w:rsidRPr="00BF42FC">
        <w:rPr>
          <w:rFonts w:ascii="Sylfaen" w:hAnsi="Sylfaen" w:cs="TimesNewRomanPSMT"/>
          <w:sz w:val="24"/>
          <w:szCs w:val="24"/>
        </w:rPr>
        <w:t xml:space="preserve">process. </w:t>
      </w:r>
      <w:r w:rsidRPr="00BF42FC">
        <w:rPr>
          <w:rFonts w:ascii="Sylfaen" w:hAnsi="Sylfaen" w:cs="Times-Roman"/>
          <w:sz w:val="24"/>
          <w:szCs w:val="24"/>
        </w:rPr>
        <w:t xml:space="preserve">According to </w:t>
      </w:r>
      <w:r w:rsidR="00F02D1D">
        <w:rPr>
          <w:rFonts w:ascii="Sylfaen" w:hAnsi="Sylfaen" w:cs="Times-Roman"/>
          <w:sz w:val="24"/>
          <w:szCs w:val="24"/>
        </w:rPr>
        <w:t xml:space="preserve">the </w:t>
      </w:r>
      <w:r w:rsidRPr="00BF42FC">
        <w:rPr>
          <w:rFonts w:ascii="Sylfaen" w:hAnsi="Sylfaen" w:cs="Times-Roman"/>
          <w:sz w:val="24"/>
          <w:szCs w:val="24"/>
        </w:rPr>
        <w:t>skeptical position</w:t>
      </w:r>
      <w:r w:rsidRPr="00BF42FC">
        <w:rPr>
          <w:rFonts w:ascii="Sylfaen" w:hAnsi="Sylfaen" w:cs="TimesNewRomanPSMT"/>
          <w:sz w:val="24"/>
          <w:szCs w:val="24"/>
        </w:rPr>
        <w:t xml:space="preserve"> “participatory process” sounds “just” and “ideal”</w:t>
      </w:r>
      <w:r w:rsidR="00F02D1D">
        <w:rPr>
          <w:rFonts w:ascii="Sylfaen" w:hAnsi="Sylfaen" w:cs="TimesNewRomanPSMT"/>
          <w:sz w:val="24"/>
          <w:szCs w:val="24"/>
        </w:rPr>
        <w:t>,</w:t>
      </w:r>
      <w:r w:rsidRPr="00BF42FC">
        <w:rPr>
          <w:rFonts w:ascii="Sylfaen" w:hAnsi="Sylfaen" w:cs="TimesNewRomanPSMT"/>
          <w:sz w:val="24"/>
          <w:szCs w:val="24"/>
        </w:rPr>
        <w:t xml:space="preserve"> however it is frequently said but rarely done.</w:t>
      </w:r>
      <w:r w:rsidRPr="00BF42FC">
        <w:rPr>
          <w:rStyle w:val="FootnoteReference"/>
          <w:rFonts w:ascii="Sylfaen" w:hAnsi="Sylfaen" w:cs="TimesNewRomanPSMT"/>
          <w:sz w:val="24"/>
          <w:szCs w:val="24"/>
        </w:rPr>
        <w:footnoteReference w:id="10"/>
      </w:r>
      <w:r w:rsidR="00566EEB" w:rsidRPr="00BF42FC">
        <w:rPr>
          <w:rFonts w:ascii="Sylfaen" w:hAnsi="Sylfaen" w:cs="TimesNewRomanPSMT"/>
          <w:sz w:val="24"/>
          <w:szCs w:val="24"/>
        </w:rPr>
        <w:t xml:space="preserve"> It can be argued that specific legal knowledge is required to understand the doctrines provided by the constitution and this can limit meaningful deliberations to small circle of professionals</w:t>
      </w:r>
      <w:r w:rsidR="00F02D1D">
        <w:rPr>
          <w:rFonts w:ascii="Sylfaen" w:hAnsi="Sylfaen" w:cs="TimesNewRomanPSMT"/>
          <w:sz w:val="24"/>
          <w:szCs w:val="24"/>
        </w:rPr>
        <w:t>,</w:t>
      </w:r>
      <w:r w:rsidR="00566EEB" w:rsidRPr="00BF42FC">
        <w:rPr>
          <w:rFonts w:ascii="Sylfaen" w:hAnsi="Sylfaen" w:cs="TimesNewRomanPSMT"/>
          <w:sz w:val="24"/>
          <w:szCs w:val="24"/>
        </w:rPr>
        <w:t xml:space="preserve"> as </w:t>
      </w:r>
      <w:r w:rsidR="00F02D1D">
        <w:rPr>
          <w:rFonts w:ascii="Sylfaen" w:hAnsi="Sylfaen" w:cs="TimesNewRomanPSMT"/>
          <w:sz w:val="24"/>
          <w:szCs w:val="24"/>
        </w:rPr>
        <w:t xml:space="preserve">the </w:t>
      </w:r>
      <w:r w:rsidR="00566EEB" w:rsidRPr="00BF42FC">
        <w:rPr>
          <w:rFonts w:ascii="Sylfaen" w:hAnsi="Sylfaen" w:cs="TimesNewRomanPSMT"/>
          <w:sz w:val="24"/>
          <w:szCs w:val="24"/>
        </w:rPr>
        <w:t>constitution itself is a legal document.</w:t>
      </w:r>
      <w:r w:rsidR="00566EEB" w:rsidRPr="00BF42FC">
        <w:rPr>
          <w:rStyle w:val="FootnoteReference"/>
          <w:rFonts w:ascii="Sylfaen" w:hAnsi="Sylfaen" w:cs="TimesNewRomanPSMT"/>
          <w:sz w:val="24"/>
          <w:szCs w:val="24"/>
        </w:rPr>
        <w:footnoteReference w:id="11"/>
      </w:r>
    </w:p>
    <w:p w:rsidR="00F8464B" w:rsidRPr="00BF42FC" w:rsidRDefault="002D10FE" w:rsidP="00BF2E4E">
      <w:pPr>
        <w:jc w:val="both"/>
        <w:rPr>
          <w:rFonts w:ascii="Sylfaen" w:hAnsi="Sylfaen" w:cs="Times New Roman"/>
          <w:sz w:val="24"/>
          <w:szCs w:val="24"/>
        </w:rPr>
      </w:pPr>
      <w:r w:rsidRPr="00BF42FC">
        <w:rPr>
          <w:rFonts w:ascii="Sylfaen" w:hAnsi="Sylfaen" w:cs="TimesNewRomanPSMT"/>
          <w:sz w:val="24"/>
          <w:szCs w:val="24"/>
        </w:rPr>
        <w:t>Secondly, society itself is pluralistic and if various groups</w:t>
      </w:r>
      <w:r w:rsidR="0012755A" w:rsidRPr="00BF42FC">
        <w:rPr>
          <w:rFonts w:ascii="Sylfaen" w:hAnsi="Sylfaen" w:cs="TimesNewRomanPSMT"/>
          <w:sz w:val="24"/>
          <w:szCs w:val="24"/>
        </w:rPr>
        <w:t xml:space="preserve"> - </w:t>
      </w:r>
      <w:r w:rsidRPr="00BF42FC">
        <w:rPr>
          <w:rFonts w:ascii="Sylfaen" w:hAnsi="Sylfaen" w:cs="TimesNewRomanPSMT"/>
          <w:sz w:val="24"/>
          <w:szCs w:val="24"/>
        </w:rPr>
        <w:t>ethnic, religious, cultural etc. are involved</w:t>
      </w:r>
      <w:r w:rsidR="00F02D1D">
        <w:rPr>
          <w:rFonts w:ascii="Sylfaen" w:hAnsi="Sylfaen" w:cs="TimesNewRomanPSMT"/>
          <w:sz w:val="24"/>
          <w:szCs w:val="24"/>
        </w:rPr>
        <w:t>,</w:t>
      </w:r>
      <w:r w:rsidRPr="00BF42FC">
        <w:rPr>
          <w:rFonts w:ascii="Sylfaen" w:hAnsi="Sylfaen" w:cs="TimesNewRomanPSMT"/>
          <w:sz w:val="24"/>
          <w:szCs w:val="24"/>
        </w:rPr>
        <w:t xml:space="preserve"> it will undoubtedly make </w:t>
      </w:r>
      <w:r w:rsidR="00F02D1D">
        <w:rPr>
          <w:rFonts w:ascii="Sylfaen" w:hAnsi="Sylfaen" w:cs="TimesNewRomanPSMT"/>
          <w:sz w:val="24"/>
          <w:szCs w:val="24"/>
        </w:rPr>
        <w:t xml:space="preserve">it </w:t>
      </w:r>
      <w:r w:rsidRPr="00BF42FC">
        <w:rPr>
          <w:rFonts w:ascii="Sylfaen" w:hAnsi="Sylfaen" w:cs="TimesNewRomanPSMT"/>
          <w:sz w:val="24"/>
          <w:szCs w:val="24"/>
        </w:rPr>
        <w:t>more difficult to reach</w:t>
      </w:r>
      <w:r w:rsidR="00F02D1D">
        <w:rPr>
          <w:rFonts w:ascii="Sylfaen" w:hAnsi="Sylfaen" w:cs="TimesNewRomanPSMT"/>
          <w:sz w:val="24"/>
          <w:szCs w:val="24"/>
        </w:rPr>
        <w:t xml:space="preserve"> consensus</w:t>
      </w:r>
      <w:r w:rsidRPr="00BF42FC">
        <w:rPr>
          <w:rFonts w:ascii="Sylfaen" w:hAnsi="Sylfaen" w:cs="TimesNewRomanPSMT"/>
          <w:sz w:val="24"/>
          <w:szCs w:val="24"/>
        </w:rPr>
        <w:t>.</w:t>
      </w:r>
      <w:r w:rsidR="003E7F30" w:rsidRPr="00BF42FC">
        <w:rPr>
          <w:rStyle w:val="FootnoteReference"/>
          <w:rFonts w:ascii="Sylfaen" w:hAnsi="Sylfaen" w:cs="TimesNewRomanPSMT"/>
          <w:sz w:val="24"/>
          <w:szCs w:val="24"/>
        </w:rPr>
        <w:footnoteReference w:id="12"/>
      </w:r>
      <w:r w:rsidR="00132C29" w:rsidRPr="00BF42FC">
        <w:rPr>
          <w:rFonts w:ascii="Sylfaen" w:hAnsi="Sylfaen" w:cs="TimesNewRomanPSMT"/>
          <w:sz w:val="24"/>
          <w:szCs w:val="24"/>
        </w:rPr>
        <w:t xml:space="preserve"> Skeptics also point to the increased costs of constitution-making process</w:t>
      </w:r>
      <w:r w:rsidR="00C42644" w:rsidRPr="00BF42FC">
        <w:rPr>
          <w:rFonts w:ascii="Sylfaen" w:hAnsi="Sylfaen" w:cs="TimesNewRomanPSMT"/>
          <w:sz w:val="24"/>
          <w:szCs w:val="24"/>
        </w:rPr>
        <w:t>.</w:t>
      </w:r>
      <w:r w:rsidR="00C42644" w:rsidRPr="00BF42FC">
        <w:rPr>
          <w:rStyle w:val="FootnoteReference"/>
          <w:rFonts w:ascii="Sylfaen" w:hAnsi="Sylfaen" w:cs="TimesNewRomanPSMT"/>
          <w:sz w:val="24"/>
          <w:szCs w:val="24"/>
        </w:rPr>
        <w:footnoteReference w:id="13"/>
      </w:r>
    </w:p>
    <w:p w:rsidR="0080534D" w:rsidRPr="00BF42FC" w:rsidRDefault="0080534D" w:rsidP="00BF2E4E">
      <w:pPr>
        <w:jc w:val="both"/>
        <w:rPr>
          <w:rFonts w:ascii="Sylfaen" w:hAnsi="Sylfaen" w:cs="TimesNewRomanPSMT"/>
          <w:sz w:val="24"/>
          <w:szCs w:val="24"/>
        </w:rPr>
      </w:pPr>
      <w:r w:rsidRPr="00BF42FC">
        <w:rPr>
          <w:rFonts w:ascii="Sylfaen" w:hAnsi="Sylfaen" w:cs="TimesNewRomanPSMT"/>
          <w:sz w:val="24"/>
          <w:szCs w:val="24"/>
        </w:rPr>
        <w:lastRenderedPageBreak/>
        <w:t xml:space="preserve">Thirdly, participation can be abused by radical groups who will use </w:t>
      </w:r>
      <w:r w:rsidR="00F02D1D">
        <w:rPr>
          <w:rFonts w:ascii="Sylfaen" w:hAnsi="Sylfaen" w:cs="TimesNewRomanPSMT"/>
          <w:sz w:val="24"/>
          <w:szCs w:val="24"/>
        </w:rPr>
        <w:t xml:space="preserve">it as an </w:t>
      </w:r>
      <w:r w:rsidRPr="00BF42FC">
        <w:rPr>
          <w:rFonts w:ascii="Sylfaen" w:hAnsi="Sylfaen" w:cs="TimesNewRomanPSMT"/>
          <w:sz w:val="24"/>
          <w:szCs w:val="24"/>
        </w:rPr>
        <w:t>open invitation to sabotage the process and noble plan of democratic deliberations can become endless process without clear path and solutions.</w:t>
      </w:r>
      <w:r w:rsidRPr="00BF42FC">
        <w:rPr>
          <w:rStyle w:val="FootnoteReference"/>
          <w:rFonts w:ascii="Sylfaen" w:hAnsi="Sylfaen" w:cs="TimesNewRomanPSMT"/>
          <w:sz w:val="24"/>
          <w:szCs w:val="24"/>
        </w:rPr>
        <w:footnoteReference w:id="14"/>
      </w:r>
      <w:r w:rsidR="0092254E" w:rsidRPr="00BF42FC">
        <w:rPr>
          <w:rFonts w:ascii="Sylfaen" w:hAnsi="Sylfaen" w:cs="TimesNewRomanPSMT"/>
          <w:sz w:val="24"/>
          <w:szCs w:val="24"/>
        </w:rPr>
        <w:t xml:space="preserve"> Theorists associating themselves with public choice </w:t>
      </w:r>
      <w:r w:rsidR="00F02D1D">
        <w:rPr>
          <w:rFonts w:ascii="Sylfaen" w:hAnsi="Sylfaen" w:cs="TimesNewRomanPSMT"/>
          <w:sz w:val="24"/>
          <w:szCs w:val="24"/>
        </w:rPr>
        <w:t>theory</w:t>
      </w:r>
      <w:r w:rsidR="0092254E" w:rsidRPr="00BF42FC">
        <w:rPr>
          <w:rFonts w:ascii="Sylfaen" w:hAnsi="Sylfaen" w:cs="TimesNewRomanPSMT"/>
          <w:sz w:val="24"/>
          <w:szCs w:val="24"/>
        </w:rPr>
        <w:t xml:space="preserve"> would question the willingness of </w:t>
      </w:r>
      <w:r w:rsidR="00F02D1D">
        <w:rPr>
          <w:rFonts w:ascii="Sylfaen" w:hAnsi="Sylfaen" w:cs="TimesNewRomanPSMT"/>
          <w:sz w:val="24"/>
          <w:szCs w:val="24"/>
        </w:rPr>
        <w:t xml:space="preserve">the </w:t>
      </w:r>
      <w:r w:rsidR="0092254E" w:rsidRPr="00BF42FC">
        <w:rPr>
          <w:rFonts w:ascii="Sylfaen" w:hAnsi="Sylfaen" w:cs="TimesNewRomanPSMT"/>
          <w:sz w:val="24"/>
          <w:szCs w:val="24"/>
        </w:rPr>
        <w:t>wider public to participate, as costs associated with the meaningful participation might outweigh the benefits that individual member</w:t>
      </w:r>
      <w:r w:rsidR="00F02D1D">
        <w:rPr>
          <w:rFonts w:ascii="Sylfaen" w:hAnsi="Sylfaen" w:cs="TimesNewRomanPSMT"/>
          <w:sz w:val="24"/>
          <w:szCs w:val="24"/>
        </w:rPr>
        <w:t>s</w:t>
      </w:r>
      <w:r w:rsidR="0092254E" w:rsidRPr="00BF42FC">
        <w:rPr>
          <w:rFonts w:ascii="Sylfaen" w:hAnsi="Sylfaen" w:cs="TimesNewRomanPSMT"/>
          <w:sz w:val="24"/>
          <w:szCs w:val="24"/>
        </w:rPr>
        <w:t xml:space="preserve"> of society gain directly from the process.</w:t>
      </w:r>
      <w:r w:rsidR="0092254E" w:rsidRPr="00BF42FC">
        <w:rPr>
          <w:rStyle w:val="FootnoteReference"/>
          <w:rFonts w:ascii="Sylfaen" w:hAnsi="Sylfaen" w:cs="TimesNewRomanPSMT"/>
          <w:sz w:val="24"/>
          <w:szCs w:val="24"/>
        </w:rPr>
        <w:footnoteReference w:id="15"/>
      </w:r>
    </w:p>
    <w:p w:rsidR="0039436A" w:rsidRPr="00B3041B" w:rsidRDefault="0039436A" w:rsidP="00BF2E4E">
      <w:pPr>
        <w:jc w:val="both"/>
        <w:rPr>
          <w:rFonts w:ascii="Sylfaen" w:hAnsi="Sylfaen" w:cs="TimesNewRomanPSMT"/>
          <w:sz w:val="24"/>
          <w:szCs w:val="24"/>
        </w:rPr>
      </w:pPr>
      <w:r w:rsidRPr="00BF42FC">
        <w:rPr>
          <w:rFonts w:ascii="Sylfaen" w:hAnsi="Sylfaen" w:cs="TimesNewRomanPSMT"/>
          <w:sz w:val="24"/>
          <w:szCs w:val="24"/>
        </w:rPr>
        <w:t xml:space="preserve">“Optimists” point to the positive sides of </w:t>
      </w:r>
      <w:r w:rsidR="00F02D1D">
        <w:rPr>
          <w:rFonts w:ascii="Sylfaen" w:hAnsi="Sylfaen" w:cs="TimesNewRomanPSMT"/>
          <w:sz w:val="24"/>
          <w:szCs w:val="24"/>
        </w:rPr>
        <w:t xml:space="preserve">the </w:t>
      </w:r>
      <w:r w:rsidRPr="00BF42FC">
        <w:rPr>
          <w:rFonts w:ascii="Sylfaen" w:hAnsi="Sylfaen" w:cs="TimesNewRomanPSMT"/>
          <w:sz w:val="24"/>
          <w:szCs w:val="24"/>
        </w:rPr>
        <w:t>participatory process, which is educating citizens about their government and other issues of public importance</w:t>
      </w:r>
      <w:r w:rsidR="00495F90" w:rsidRPr="00BF42FC">
        <w:rPr>
          <w:rFonts w:ascii="Sylfaen" w:hAnsi="Sylfaen" w:cs="TimesNewRomanPSMT"/>
          <w:sz w:val="24"/>
          <w:szCs w:val="24"/>
        </w:rPr>
        <w:t>,</w:t>
      </w:r>
      <w:r w:rsidR="009F6788" w:rsidRPr="00BF42FC">
        <w:rPr>
          <w:rStyle w:val="FootnoteReference"/>
          <w:rFonts w:ascii="Sylfaen" w:hAnsi="Sylfaen" w:cs="TimesNewRomanPSMT"/>
          <w:sz w:val="24"/>
          <w:szCs w:val="24"/>
        </w:rPr>
        <w:footnoteReference w:id="16"/>
      </w:r>
      <w:r w:rsidR="00495F90" w:rsidRPr="00BF42FC">
        <w:rPr>
          <w:rFonts w:ascii="Sylfaen" w:hAnsi="Sylfaen" w:cs="TimesNewRomanPSMT"/>
          <w:sz w:val="24"/>
          <w:szCs w:val="24"/>
        </w:rPr>
        <w:t xml:space="preserve"> promoting democratic values,</w:t>
      </w:r>
      <w:r w:rsidR="00495F90" w:rsidRPr="00BF42FC">
        <w:rPr>
          <w:rStyle w:val="FootnoteReference"/>
          <w:rFonts w:ascii="Sylfaen" w:hAnsi="Sylfaen" w:cs="TimesNewRomanPSMT"/>
          <w:sz w:val="24"/>
          <w:szCs w:val="24"/>
        </w:rPr>
        <w:footnoteReference w:id="17"/>
      </w:r>
      <w:r w:rsidR="00C16C6F" w:rsidRPr="00BF42FC">
        <w:rPr>
          <w:rFonts w:ascii="Sylfaen" w:hAnsi="Sylfaen"/>
          <w:sz w:val="24"/>
          <w:szCs w:val="24"/>
        </w:rPr>
        <w:t>supporting n</w:t>
      </w:r>
      <w:r w:rsidR="00E25859" w:rsidRPr="00BF42FC">
        <w:rPr>
          <w:rFonts w:ascii="Sylfaen" w:hAnsi="Sylfaen"/>
          <w:sz w:val="24"/>
          <w:szCs w:val="24"/>
        </w:rPr>
        <w:t>ational unity and e</w:t>
      </w:r>
      <w:r w:rsidR="00C16C6F" w:rsidRPr="00BF42FC">
        <w:rPr>
          <w:rFonts w:ascii="Sylfaen" w:hAnsi="Sylfaen"/>
          <w:sz w:val="24"/>
          <w:szCs w:val="24"/>
        </w:rPr>
        <w:t>nsuring sustainability of the co</w:t>
      </w:r>
      <w:r w:rsidR="00E25859" w:rsidRPr="00BF42FC">
        <w:rPr>
          <w:rFonts w:ascii="Sylfaen" w:hAnsi="Sylfaen"/>
          <w:sz w:val="24"/>
          <w:szCs w:val="24"/>
        </w:rPr>
        <w:t>nstitution.</w:t>
      </w:r>
      <w:r w:rsidR="00C16C6F" w:rsidRPr="00BF42FC">
        <w:rPr>
          <w:rStyle w:val="FootnoteReference"/>
          <w:rFonts w:ascii="Sylfaen" w:hAnsi="Sylfaen"/>
          <w:sz w:val="24"/>
          <w:szCs w:val="24"/>
        </w:rPr>
        <w:footnoteReference w:id="18"/>
      </w:r>
      <w:r w:rsidR="00EE6C39" w:rsidRPr="00BF42FC">
        <w:rPr>
          <w:rFonts w:ascii="Sylfaen" w:hAnsi="Sylfaen" w:cs="Times New Roman"/>
          <w:sz w:val="24"/>
          <w:szCs w:val="24"/>
        </w:rPr>
        <w:t>According to the “optimistic” argument participation improves the quality of the deliberated information, makes it more reliable</w:t>
      </w:r>
      <w:r w:rsidR="0012755A" w:rsidRPr="00BF42FC">
        <w:rPr>
          <w:rFonts w:ascii="Sylfaen" w:hAnsi="Sylfaen" w:cs="Times New Roman"/>
          <w:sz w:val="24"/>
          <w:szCs w:val="24"/>
        </w:rPr>
        <w:t>,</w:t>
      </w:r>
      <w:r w:rsidR="00EE6C39" w:rsidRPr="00BF42FC">
        <w:rPr>
          <w:rFonts w:ascii="Sylfaen" w:hAnsi="Sylfaen" w:cs="Times New Roman"/>
          <w:sz w:val="24"/>
          <w:szCs w:val="24"/>
        </w:rPr>
        <w:t xml:space="preserve"> thus contributing </w:t>
      </w:r>
      <w:r w:rsidR="0012755A" w:rsidRPr="00BF42FC">
        <w:rPr>
          <w:rFonts w:ascii="Sylfaen" w:hAnsi="Sylfaen" w:cs="Times New Roman"/>
          <w:sz w:val="24"/>
          <w:szCs w:val="24"/>
        </w:rPr>
        <w:t xml:space="preserve">to </w:t>
      </w:r>
      <w:r w:rsidR="00EE6C39" w:rsidRPr="00BF42FC">
        <w:rPr>
          <w:rFonts w:ascii="Sylfaen" w:hAnsi="Sylfaen" w:cs="Times New Roman"/>
          <w:sz w:val="24"/>
          <w:szCs w:val="24"/>
        </w:rPr>
        <w:t>the higher quality of resulting policies</w:t>
      </w:r>
      <w:r w:rsidR="00CD6678" w:rsidRPr="00BF42FC">
        <w:rPr>
          <w:rFonts w:ascii="Sylfaen" w:hAnsi="Sylfaen" w:cs="Times New Roman"/>
          <w:sz w:val="24"/>
          <w:szCs w:val="24"/>
        </w:rPr>
        <w:t>.</w:t>
      </w:r>
      <w:r w:rsidR="00CD6678" w:rsidRPr="00BF42FC">
        <w:rPr>
          <w:rStyle w:val="FootnoteReference"/>
          <w:rFonts w:ascii="Sylfaen" w:hAnsi="Sylfaen" w:cs="Times New Roman"/>
          <w:sz w:val="24"/>
          <w:szCs w:val="24"/>
        </w:rPr>
        <w:footnoteReference w:id="19"/>
      </w:r>
      <w:r w:rsidR="00D92A3D" w:rsidRPr="00BF42FC">
        <w:rPr>
          <w:rFonts w:ascii="Sylfaen" w:hAnsi="Sylfaen" w:cs="TimesNewRomanPSMT"/>
          <w:sz w:val="24"/>
          <w:szCs w:val="24"/>
        </w:rPr>
        <w:t xml:space="preserve">The risks </w:t>
      </w:r>
      <w:r w:rsidR="00B3041B" w:rsidRPr="00060516">
        <w:rPr>
          <w:rFonts w:ascii="Sylfaen" w:hAnsi="Sylfaen" w:cs="TimesNewRomanPSMT"/>
          <w:sz w:val="24"/>
          <w:szCs w:val="24"/>
        </w:rPr>
        <w:t>were</w:t>
      </w:r>
      <w:r w:rsidR="00B3041B" w:rsidRPr="00BF42FC">
        <w:rPr>
          <w:rFonts w:ascii="Sylfaen" w:hAnsi="Sylfaen" w:cs="TimesNewRomanPSMT"/>
          <w:sz w:val="24"/>
          <w:szCs w:val="24"/>
        </w:rPr>
        <w:t xml:space="preserve"> there</w:t>
      </w:r>
      <w:r w:rsidR="00D92A3D" w:rsidRPr="00BF42FC">
        <w:rPr>
          <w:rFonts w:ascii="Sylfaen" w:hAnsi="Sylfaen" w:cs="TimesNewRomanPSMT"/>
          <w:sz w:val="24"/>
          <w:szCs w:val="24"/>
        </w:rPr>
        <w:t xml:space="preserve"> but this </w:t>
      </w:r>
      <w:r w:rsidR="00060516" w:rsidRPr="00060516">
        <w:rPr>
          <w:rFonts w:ascii="Sylfaen" w:hAnsi="Sylfaen" w:cs="TimesNewRomanPSMT"/>
          <w:sz w:val="24"/>
          <w:szCs w:val="24"/>
        </w:rPr>
        <w:t>did</w:t>
      </w:r>
      <w:r w:rsidR="00F0452C">
        <w:rPr>
          <w:rFonts w:ascii="Sylfaen" w:hAnsi="Sylfaen" w:cs="TimesNewRomanPSMT"/>
          <w:sz w:val="24"/>
          <w:szCs w:val="24"/>
        </w:rPr>
        <w:t xml:space="preserve"> </w:t>
      </w:r>
      <w:r w:rsidR="00D92A3D" w:rsidRPr="00BF42FC">
        <w:rPr>
          <w:rFonts w:ascii="Sylfaen" w:hAnsi="Sylfaen" w:cs="TimesNewRomanPSMT"/>
          <w:sz w:val="24"/>
          <w:szCs w:val="24"/>
        </w:rPr>
        <w:t>not prevent various participation mechanisms from becoming more and more popular in past decades.</w:t>
      </w:r>
      <w:r w:rsidR="00486E67" w:rsidRPr="00BF42FC">
        <w:rPr>
          <w:rStyle w:val="FootnoteReference"/>
          <w:rFonts w:ascii="Sylfaen" w:hAnsi="Sylfaen" w:cs="TimesNewRomanPSMT"/>
          <w:sz w:val="24"/>
          <w:szCs w:val="24"/>
        </w:rPr>
        <w:footnoteReference w:id="20"/>
      </w:r>
    </w:p>
    <w:p w:rsidR="0006769F" w:rsidRPr="00BF42FC" w:rsidRDefault="0006769F" w:rsidP="00C27926">
      <w:pPr>
        <w:jc w:val="both"/>
        <w:rPr>
          <w:rFonts w:ascii="Sylfaen" w:hAnsi="Sylfaen" w:cs="Times New Roman"/>
          <w:sz w:val="24"/>
          <w:szCs w:val="24"/>
        </w:rPr>
      </w:pPr>
      <w:r w:rsidRPr="00BF42FC">
        <w:rPr>
          <w:rFonts w:ascii="Sylfaen" w:hAnsi="Sylfaen"/>
          <w:sz w:val="24"/>
          <w:szCs w:val="24"/>
        </w:rPr>
        <w:t xml:space="preserve">There is no one recipe how to make </w:t>
      </w:r>
      <w:r w:rsidR="00F02D1D">
        <w:rPr>
          <w:rFonts w:ascii="Sylfaen" w:hAnsi="Sylfaen"/>
          <w:sz w:val="24"/>
          <w:szCs w:val="24"/>
        </w:rPr>
        <w:t xml:space="preserve">the </w:t>
      </w:r>
      <w:r w:rsidRPr="00BF42FC">
        <w:rPr>
          <w:rFonts w:ascii="Sylfaen" w:hAnsi="Sylfaen"/>
          <w:sz w:val="24"/>
          <w:szCs w:val="24"/>
        </w:rPr>
        <w:t xml:space="preserve">participation process effective. Theorists working to understand </w:t>
      </w:r>
      <w:r w:rsidR="00F02D1D">
        <w:rPr>
          <w:rFonts w:ascii="Sylfaen" w:hAnsi="Sylfaen"/>
          <w:sz w:val="24"/>
          <w:szCs w:val="24"/>
        </w:rPr>
        <w:t xml:space="preserve">the </w:t>
      </w:r>
      <w:r w:rsidRPr="00BF42FC">
        <w:rPr>
          <w:rFonts w:ascii="Sylfaen" w:hAnsi="Sylfaen"/>
          <w:sz w:val="24"/>
          <w:szCs w:val="24"/>
        </w:rPr>
        <w:t>participatory process point towards two different lines of development</w:t>
      </w:r>
      <w:r w:rsidR="00F02D1D">
        <w:rPr>
          <w:rFonts w:ascii="Sylfaen" w:hAnsi="Sylfaen"/>
          <w:sz w:val="24"/>
          <w:szCs w:val="24"/>
        </w:rPr>
        <w:t>.</w:t>
      </w:r>
      <w:r w:rsidR="00F0452C">
        <w:rPr>
          <w:rFonts w:ascii="Sylfaen" w:hAnsi="Sylfaen"/>
          <w:sz w:val="24"/>
          <w:szCs w:val="24"/>
        </w:rPr>
        <w:t xml:space="preserve"> </w:t>
      </w:r>
      <w:r w:rsidR="00F02D1D">
        <w:rPr>
          <w:rFonts w:ascii="Sylfaen" w:hAnsi="Sylfaen"/>
          <w:sz w:val="24"/>
          <w:szCs w:val="24"/>
        </w:rPr>
        <w:t xml:space="preserve">The </w:t>
      </w:r>
      <w:r w:rsidRPr="00BF42FC">
        <w:rPr>
          <w:rFonts w:ascii="Sylfaen" w:hAnsi="Sylfaen"/>
          <w:sz w:val="24"/>
          <w:szCs w:val="24"/>
        </w:rPr>
        <w:t xml:space="preserve">first </w:t>
      </w:r>
      <w:r w:rsidR="00F02D1D">
        <w:rPr>
          <w:rFonts w:ascii="Sylfaen" w:hAnsi="Sylfaen"/>
          <w:sz w:val="24"/>
          <w:szCs w:val="24"/>
        </w:rPr>
        <w:t xml:space="preserve">is </w:t>
      </w:r>
      <w:r w:rsidRPr="00BF42FC">
        <w:rPr>
          <w:rFonts w:ascii="Sylfaen" w:hAnsi="Sylfaen"/>
          <w:sz w:val="24"/>
          <w:szCs w:val="24"/>
        </w:rPr>
        <w:t>associated with the elaboration of the text and</w:t>
      </w:r>
      <w:r w:rsidR="00F02D1D">
        <w:rPr>
          <w:rFonts w:ascii="Sylfaen" w:hAnsi="Sylfaen"/>
          <w:sz w:val="24"/>
          <w:szCs w:val="24"/>
        </w:rPr>
        <w:t xml:space="preserve"> the</w:t>
      </w:r>
      <w:r w:rsidRPr="00BF42FC">
        <w:rPr>
          <w:rFonts w:ascii="Sylfaen" w:hAnsi="Sylfaen"/>
          <w:sz w:val="24"/>
          <w:szCs w:val="24"/>
        </w:rPr>
        <w:t xml:space="preserve"> second with the promulgation of the final document.</w:t>
      </w:r>
      <w:r w:rsidR="00067A88">
        <w:rPr>
          <w:rFonts w:ascii="Sylfaen" w:hAnsi="Sylfaen"/>
          <w:sz w:val="24"/>
          <w:szCs w:val="24"/>
          <w:lang w:val="ka-GE"/>
        </w:rPr>
        <w:t xml:space="preserve"> </w:t>
      </w:r>
      <w:r w:rsidR="00B95ECB" w:rsidRPr="00BF42FC">
        <w:rPr>
          <w:rFonts w:ascii="Sylfaen" w:hAnsi="Sylfaen"/>
          <w:sz w:val="24"/>
          <w:szCs w:val="24"/>
        </w:rPr>
        <w:t>Haberfeld and Benomar point towards the procedural side of the participatory constitution-making and argue that clarity about the process and its various levels, ways of involvement of various stakeholders</w:t>
      </w:r>
      <w:r w:rsidR="00F02D1D">
        <w:rPr>
          <w:rFonts w:ascii="Sylfaen" w:hAnsi="Sylfaen"/>
          <w:sz w:val="24"/>
          <w:szCs w:val="24"/>
        </w:rPr>
        <w:t>,</w:t>
      </w:r>
      <w:r w:rsidR="00B95ECB" w:rsidRPr="00BF42FC">
        <w:rPr>
          <w:rFonts w:ascii="Sylfaen" w:hAnsi="Sylfaen"/>
          <w:sz w:val="24"/>
          <w:szCs w:val="24"/>
        </w:rPr>
        <w:t xml:space="preserve"> can build trust and credibility towards the whole process.</w:t>
      </w:r>
      <w:r w:rsidR="00B95ECB" w:rsidRPr="00BF42FC">
        <w:rPr>
          <w:rStyle w:val="FootnoteReference"/>
          <w:rFonts w:ascii="Sylfaen" w:hAnsi="Sylfaen" w:cs="TimesNewRomanPSMT"/>
          <w:sz w:val="24"/>
          <w:szCs w:val="24"/>
        </w:rPr>
        <w:footnoteReference w:id="21"/>
      </w:r>
      <w:r w:rsidR="004C7A33" w:rsidRPr="00BF42FC">
        <w:rPr>
          <w:rFonts w:ascii="Sylfaen" w:hAnsi="Sylfaen"/>
          <w:sz w:val="24"/>
          <w:szCs w:val="24"/>
        </w:rPr>
        <w:t xml:space="preserve"> On the other hand proposals are made to focus on stakeholders and extend opportunities of participation to as many groups as possible.</w:t>
      </w:r>
      <w:r w:rsidR="004C7A33" w:rsidRPr="00BF42FC">
        <w:rPr>
          <w:rStyle w:val="FootnoteReference"/>
          <w:rFonts w:ascii="Sylfaen" w:hAnsi="Sylfaen" w:cs="TimesNewRomanPSMT"/>
          <w:sz w:val="24"/>
          <w:szCs w:val="24"/>
        </w:rPr>
        <w:footnoteReference w:id="22"/>
      </w:r>
      <w:r w:rsidR="00067A88">
        <w:rPr>
          <w:rFonts w:ascii="Sylfaen" w:hAnsi="Sylfaen"/>
          <w:sz w:val="24"/>
          <w:szCs w:val="24"/>
          <w:lang w:val="ka-GE"/>
        </w:rPr>
        <w:t xml:space="preserve"> </w:t>
      </w:r>
      <w:r w:rsidR="00E52D37" w:rsidRPr="00BF42FC">
        <w:rPr>
          <w:rFonts w:ascii="Sylfaen" w:hAnsi="Sylfaen" w:cs="Times New Roman"/>
          <w:sz w:val="24"/>
          <w:szCs w:val="24"/>
        </w:rPr>
        <w:t xml:space="preserve">As authors argue </w:t>
      </w:r>
      <w:r w:rsidR="00EB0AC0" w:rsidRPr="00BF42FC">
        <w:rPr>
          <w:rFonts w:ascii="Sylfaen" w:hAnsi="Sylfaen" w:cs="Times New Roman"/>
          <w:sz w:val="24"/>
          <w:szCs w:val="24"/>
        </w:rPr>
        <w:t>“. . . constitutional design is more participatory if the mass public has more opportunities by which to both oversee and engage in the process</w:t>
      </w:r>
      <w:r w:rsidR="00511E73" w:rsidRPr="00BF42FC">
        <w:rPr>
          <w:rFonts w:ascii="Sylfaen" w:hAnsi="Sylfaen" w:cs="Times New Roman"/>
          <w:sz w:val="24"/>
          <w:szCs w:val="24"/>
        </w:rPr>
        <w:t>.”</w:t>
      </w:r>
      <w:r w:rsidR="00511E73" w:rsidRPr="00BF42FC">
        <w:rPr>
          <w:rStyle w:val="FootnoteReference"/>
          <w:rFonts w:ascii="Sylfaen" w:hAnsi="Sylfaen" w:cs="Times New Roman"/>
          <w:sz w:val="24"/>
          <w:szCs w:val="24"/>
        </w:rPr>
        <w:footnoteReference w:id="23"/>
      </w:r>
    </w:p>
    <w:p w:rsidR="00067A88" w:rsidRDefault="00067A88" w:rsidP="002A7AB6">
      <w:pPr>
        <w:jc w:val="both"/>
        <w:rPr>
          <w:rFonts w:ascii="Sylfaen" w:hAnsi="Sylfaen"/>
          <w:b/>
          <w:sz w:val="24"/>
          <w:szCs w:val="24"/>
          <w:lang w:val="ka-GE"/>
        </w:rPr>
      </w:pPr>
    </w:p>
    <w:p w:rsidR="001B267C" w:rsidRPr="00BF42FC" w:rsidRDefault="00807171" w:rsidP="002A7AB6">
      <w:pPr>
        <w:jc w:val="both"/>
        <w:rPr>
          <w:rFonts w:ascii="Sylfaen" w:hAnsi="Sylfaen"/>
          <w:b/>
          <w:sz w:val="24"/>
          <w:szCs w:val="24"/>
        </w:rPr>
      </w:pPr>
      <w:r w:rsidRPr="00BF42FC">
        <w:rPr>
          <w:rFonts w:ascii="Sylfaen" w:hAnsi="Sylfaen"/>
          <w:b/>
          <w:sz w:val="24"/>
          <w:szCs w:val="24"/>
        </w:rPr>
        <w:t>Experience of constitution-making in Georgia</w:t>
      </w:r>
      <w:r w:rsidR="00620D8A" w:rsidRPr="00BF42FC">
        <w:rPr>
          <w:rFonts w:ascii="Sylfaen" w:hAnsi="Sylfaen"/>
          <w:b/>
          <w:sz w:val="24"/>
          <w:szCs w:val="24"/>
        </w:rPr>
        <w:t xml:space="preserve"> and problems of participation</w:t>
      </w:r>
    </w:p>
    <w:p w:rsidR="002315EC" w:rsidRPr="00BF42FC" w:rsidRDefault="00EA1625" w:rsidP="002A7AB6">
      <w:pPr>
        <w:jc w:val="both"/>
        <w:rPr>
          <w:rFonts w:ascii="Sylfaen" w:hAnsi="Sylfaen"/>
          <w:sz w:val="24"/>
          <w:szCs w:val="24"/>
        </w:rPr>
      </w:pPr>
      <w:r>
        <w:rPr>
          <w:rFonts w:ascii="Sylfaen" w:hAnsi="Sylfaen"/>
          <w:sz w:val="24"/>
          <w:szCs w:val="24"/>
        </w:rPr>
        <w:lastRenderedPageBreak/>
        <w:t>The p</w:t>
      </w:r>
      <w:r w:rsidR="00061628" w:rsidRPr="00BF42FC">
        <w:rPr>
          <w:rFonts w:ascii="Sylfaen" w:hAnsi="Sylfaen"/>
          <w:sz w:val="24"/>
          <w:szCs w:val="24"/>
        </w:rPr>
        <w:t>articipatory process in constitution mak</w:t>
      </w:r>
      <w:r w:rsidR="00BC2BA7" w:rsidRPr="00BF42FC">
        <w:rPr>
          <w:rFonts w:ascii="Sylfaen" w:hAnsi="Sylfaen"/>
          <w:sz w:val="24"/>
          <w:szCs w:val="24"/>
        </w:rPr>
        <w:t>ing has special significance for</w:t>
      </w:r>
      <w:r w:rsidR="00061628" w:rsidRPr="00BF42FC">
        <w:rPr>
          <w:rFonts w:ascii="Sylfaen" w:hAnsi="Sylfaen"/>
          <w:sz w:val="24"/>
          <w:szCs w:val="24"/>
        </w:rPr>
        <w:t xml:space="preserve"> Georgia. It has been mentioned frequently by various scholars that Georgia, as a young democracy</w:t>
      </w:r>
      <w:r>
        <w:rPr>
          <w:rFonts w:ascii="Sylfaen" w:hAnsi="Sylfaen"/>
          <w:sz w:val="24"/>
          <w:szCs w:val="24"/>
        </w:rPr>
        <w:t>,</w:t>
      </w:r>
      <w:r w:rsidR="00061628" w:rsidRPr="00BF42FC">
        <w:rPr>
          <w:rFonts w:ascii="Sylfaen" w:hAnsi="Sylfaen"/>
          <w:sz w:val="24"/>
          <w:szCs w:val="24"/>
        </w:rPr>
        <w:t xml:space="preserve"> faces the challenge of legitimization of the legal system </w:t>
      </w:r>
      <w:r>
        <w:rPr>
          <w:rFonts w:ascii="Sylfaen" w:hAnsi="Sylfaen"/>
          <w:sz w:val="24"/>
          <w:szCs w:val="24"/>
        </w:rPr>
        <w:t xml:space="preserve">of which the </w:t>
      </w:r>
      <w:r w:rsidR="00061628" w:rsidRPr="00BF42FC">
        <w:rPr>
          <w:rFonts w:ascii="Sylfaen" w:hAnsi="Sylfaen"/>
          <w:sz w:val="24"/>
          <w:szCs w:val="24"/>
        </w:rPr>
        <w:t xml:space="preserve">constitution </w:t>
      </w:r>
      <w:r>
        <w:rPr>
          <w:rFonts w:ascii="Sylfaen" w:hAnsi="Sylfaen"/>
          <w:sz w:val="24"/>
          <w:szCs w:val="24"/>
        </w:rPr>
        <w:t xml:space="preserve">is </w:t>
      </w:r>
      <w:r w:rsidR="00061628" w:rsidRPr="00BF42FC">
        <w:rPr>
          <w:rFonts w:ascii="Sylfaen" w:hAnsi="Sylfaen"/>
          <w:sz w:val="24"/>
          <w:szCs w:val="24"/>
        </w:rPr>
        <w:t>a major pillar.</w:t>
      </w:r>
      <w:r w:rsidR="00780FCC" w:rsidRPr="00BF42FC">
        <w:rPr>
          <w:rStyle w:val="FootnoteReference"/>
          <w:rFonts w:ascii="Sylfaen" w:hAnsi="Sylfaen"/>
          <w:sz w:val="24"/>
          <w:szCs w:val="24"/>
        </w:rPr>
        <w:footnoteReference w:id="24"/>
      </w:r>
      <w:r w:rsidR="001B267C" w:rsidRPr="00BF42FC">
        <w:rPr>
          <w:rFonts w:ascii="Sylfaen" w:hAnsi="Sylfaen"/>
          <w:sz w:val="24"/>
          <w:szCs w:val="24"/>
        </w:rPr>
        <w:t>There is no need to point additionally to the multicultural nature of the</w:t>
      </w:r>
      <w:r w:rsidR="003E4540">
        <w:rPr>
          <w:rFonts w:ascii="Sylfaen" w:hAnsi="Sylfaen"/>
          <w:sz w:val="24"/>
          <w:szCs w:val="24"/>
        </w:rPr>
        <w:t xml:space="preserve"> Georgian</w:t>
      </w:r>
      <w:r w:rsidR="001B267C" w:rsidRPr="00BF42FC">
        <w:rPr>
          <w:rFonts w:ascii="Sylfaen" w:hAnsi="Sylfaen"/>
          <w:sz w:val="24"/>
          <w:szCs w:val="24"/>
        </w:rPr>
        <w:t xml:space="preserve"> society where minority groups still have difficulties to escape oppressive</w:t>
      </w:r>
      <w:r w:rsidR="00B75C40" w:rsidRPr="00BF42FC">
        <w:rPr>
          <w:rFonts w:ascii="Sylfaen" w:hAnsi="Sylfaen"/>
          <w:sz w:val="24"/>
          <w:szCs w:val="24"/>
        </w:rPr>
        <w:t>,</w:t>
      </w:r>
      <w:r w:rsidR="001B267C" w:rsidRPr="00BF42FC">
        <w:rPr>
          <w:rFonts w:ascii="Sylfaen" w:hAnsi="Sylfaen"/>
          <w:sz w:val="24"/>
          <w:szCs w:val="24"/>
        </w:rPr>
        <w:t xml:space="preserve"> Soviet </w:t>
      </w:r>
      <w:r w:rsidR="00181352" w:rsidRPr="00BF42FC">
        <w:rPr>
          <w:rFonts w:ascii="Sylfaen" w:hAnsi="Sylfaen"/>
          <w:sz w:val="24"/>
          <w:szCs w:val="24"/>
        </w:rPr>
        <w:t xml:space="preserve">period </w:t>
      </w:r>
      <w:r w:rsidR="001B267C" w:rsidRPr="00BF42FC">
        <w:rPr>
          <w:rFonts w:ascii="Sylfaen" w:hAnsi="Sylfaen"/>
          <w:sz w:val="24"/>
          <w:szCs w:val="24"/>
        </w:rPr>
        <w:t>stereotypes and integrate fully in social</w:t>
      </w:r>
      <w:r w:rsidR="00620D8A" w:rsidRPr="00BF42FC">
        <w:rPr>
          <w:rFonts w:ascii="Sylfaen" w:hAnsi="Sylfaen"/>
          <w:sz w:val="24"/>
          <w:szCs w:val="24"/>
        </w:rPr>
        <w:t>, economic and political life.</w:t>
      </w:r>
    </w:p>
    <w:p w:rsidR="002A7AB6" w:rsidRPr="00BF42FC" w:rsidRDefault="002A7AB6" w:rsidP="002A7AB6">
      <w:pPr>
        <w:jc w:val="both"/>
        <w:rPr>
          <w:rFonts w:ascii="Sylfaen" w:hAnsi="Sylfaen"/>
          <w:sz w:val="24"/>
          <w:szCs w:val="24"/>
        </w:rPr>
      </w:pPr>
      <w:r w:rsidRPr="00BF42FC">
        <w:rPr>
          <w:rFonts w:ascii="Sylfaen" w:hAnsi="Sylfaen"/>
          <w:sz w:val="24"/>
          <w:szCs w:val="24"/>
        </w:rPr>
        <w:t xml:space="preserve">Constitutional reform in Georgia can be split in five major stages. </w:t>
      </w:r>
      <w:r w:rsidR="00780DF3">
        <w:rPr>
          <w:rFonts w:ascii="Sylfaen" w:hAnsi="Sylfaen"/>
          <w:sz w:val="24"/>
          <w:szCs w:val="24"/>
        </w:rPr>
        <w:t>The f</w:t>
      </w:r>
      <w:r w:rsidRPr="00BF42FC">
        <w:rPr>
          <w:rFonts w:ascii="Sylfaen" w:hAnsi="Sylfaen"/>
          <w:sz w:val="24"/>
          <w:szCs w:val="24"/>
        </w:rPr>
        <w:t xml:space="preserve">irst stage covers </w:t>
      </w:r>
      <w:r w:rsidR="00780DF3">
        <w:rPr>
          <w:rFonts w:ascii="Sylfaen" w:hAnsi="Sylfaen"/>
          <w:sz w:val="24"/>
          <w:szCs w:val="24"/>
        </w:rPr>
        <w:t xml:space="preserve">the </w:t>
      </w:r>
      <w:r w:rsidRPr="00BF42FC">
        <w:rPr>
          <w:rFonts w:ascii="Sylfaen" w:hAnsi="Sylfaen"/>
          <w:sz w:val="24"/>
          <w:szCs w:val="24"/>
        </w:rPr>
        <w:t xml:space="preserve">period between </w:t>
      </w:r>
      <w:r w:rsidR="00780DF3">
        <w:rPr>
          <w:rFonts w:ascii="Sylfaen" w:hAnsi="Sylfaen"/>
          <w:sz w:val="24"/>
          <w:szCs w:val="24"/>
        </w:rPr>
        <w:t xml:space="preserve">the </w:t>
      </w:r>
      <w:r w:rsidRPr="00BF42FC">
        <w:rPr>
          <w:rFonts w:ascii="Sylfaen" w:hAnsi="Sylfaen"/>
          <w:sz w:val="24"/>
          <w:szCs w:val="24"/>
        </w:rPr>
        <w:t xml:space="preserve">declaration of independence and </w:t>
      </w:r>
      <w:r w:rsidR="00780DF3">
        <w:rPr>
          <w:rFonts w:ascii="Sylfaen" w:hAnsi="Sylfaen"/>
          <w:sz w:val="24"/>
          <w:szCs w:val="24"/>
        </w:rPr>
        <w:t xml:space="preserve">the </w:t>
      </w:r>
      <w:r w:rsidRPr="00BF42FC">
        <w:rPr>
          <w:rFonts w:ascii="Sylfaen" w:hAnsi="Sylfaen"/>
          <w:sz w:val="24"/>
          <w:szCs w:val="24"/>
        </w:rPr>
        <w:t xml:space="preserve">adoption of the first “Minor Constitution” in 1992. The “Minor Constitution” was drafted in </w:t>
      </w:r>
      <w:r w:rsidRPr="00BF42FC">
        <w:rPr>
          <w:rFonts w:ascii="Sylfaen" w:hAnsi="Sylfaen"/>
          <w:i/>
          <w:sz w:val="24"/>
          <w:szCs w:val="24"/>
        </w:rPr>
        <w:t>ad hoc</w:t>
      </w:r>
      <w:r w:rsidRPr="00BF42FC">
        <w:rPr>
          <w:rFonts w:ascii="Sylfaen" w:hAnsi="Sylfaen"/>
          <w:sz w:val="24"/>
          <w:szCs w:val="24"/>
        </w:rPr>
        <w:t xml:space="preserve"> manner to replace </w:t>
      </w:r>
      <w:r w:rsidR="00780DF3">
        <w:rPr>
          <w:rFonts w:ascii="Sylfaen" w:hAnsi="Sylfaen"/>
          <w:sz w:val="24"/>
          <w:szCs w:val="24"/>
        </w:rPr>
        <w:t xml:space="preserve">the </w:t>
      </w:r>
      <w:r w:rsidRPr="00BF42FC">
        <w:rPr>
          <w:rFonts w:ascii="Sylfaen" w:hAnsi="Sylfaen"/>
          <w:sz w:val="24"/>
          <w:szCs w:val="24"/>
        </w:rPr>
        <w:t>amended Soviet Constitution from 1978</w:t>
      </w:r>
      <w:r w:rsidR="00780DF3">
        <w:rPr>
          <w:rFonts w:ascii="Sylfaen" w:hAnsi="Sylfaen"/>
          <w:sz w:val="24"/>
          <w:szCs w:val="24"/>
        </w:rPr>
        <w:t xml:space="preserve"> and </w:t>
      </w:r>
      <w:r w:rsidRPr="00BF42FC">
        <w:rPr>
          <w:rFonts w:ascii="Sylfaen" w:hAnsi="Sylfaen"/>
          <w:sz w:val="24"/>
          <w:szCs w:val="24"/>
        </w:rPr>
        <w:t>functioned for nearly two years.</w:t>
      </w:r>
      <w:r w:rsidR="00620D8A" w:rsidRPr="00BF42FC">
        <w:rPr>
          <w:rFonts w:ascii="Sylfaen" w:hAnsi="Sylfaen"/>
          <w:sz w:val="24"/>
          <w:szCs w:val="24"/>
        </w:rPr>
        <w:t xml:space="preserve"> It was quickly </w:t>
      </w:r>
      <w:r w:rsidR="00780DF3">
        <w:rPr>
          <w:rFonts w:ascii="Sylfaen" w:hAnsi="Sylfaen"/>
          <w:sz w:val="24"/>
          <w:szCs w:val="24"/>
        </w:rPr>
        <w:t xml:space="preserve">drafted after the </w:t>
      </w:r>
      <w:r w:rsidR="00620D8A" w:rsidRPr="00BF42FC">
        <w:rPr>
          <w:rFonts w:ascii="Sylfaen" w:hAnsi="Sylfaen"/>
          <w:sz w:val="24"/>
          <w:szCs w:val="24"/>
        </w:rPr>
        <w:t xml:space="preserve">break-up of the Soviet Union </w:t>
      </w:r>
      <w:r w:rsidR="00780DF3">
        <w:rPr>
          <w:rFonts w:ascii="Sylfaen" w:hAnsi="Sylfaen"/>
          <w:sz w:val="24"/>
          <w:szCs w:val="24"/>
        </w:rPr>
        <w:t>with t</w:t>
      </w:r>
      <w:r w:rsidR="004C3305">
        <w:rPr>
          <w:rFonts w:ascii="Sylfaen" w:hAnsi="Sylfaen"/>
          <w:sz w:val="24"/>
          <w:szCs w:val="24"/>
        </w:rPr>
        <w:t>h</w:t>
      </w:r>
      <w:r w:rsidR="00780DF3">
        <w:rPr>
          <w:rFonts w:ascii="Sylfaen" w:hAnsi="Sylfaen"/>
          <w:sz w:val="24"/>
          <w:szCs w:val="24"/>
        </w:rPr>
        <w:t>e view to organi</w:t>
      </w:r>
      <w:r w:rsidR="004C3305">
        <w:rPr>
          <w:rFonts w:ascii="Sylfaen" w:hAnsi="Sylfaen"/>
          <w:sz w:val="24"/>
          <w:szCs w:val="24"/>
        </w:rPr>
        <w:t>z</w:t>
      </w:r>
      <w:r w:rsidR="00780DF3">
        <w:rPr>
          <w:rFonts w:ascii="Sylfaen" w:hAnsi="Sylfaen"/>
          <w:sz w:val="24"/>
          <w:szCs w:val="24"/>
        </w:rPr>
        <w:t xml:space="preserve">e the </w:t>
      </w:r>
      <w:r w:rsidR="00620D8A" w:rsidRPr="00BF42FC">
        <w:rPr>
          <w:rFonts w:ascii="Sylfaen" w:hAnsi="Sylfaen"/>
          <w:sz w:val="24"/>
          <w:szCs w:val="24"/>
        </w:rPr>
        <w:t>transition.</w:t>
      </w:r>
    </w:p>
    <w:p w:rsidR="002315EC" w:rsidRPr="00BF42FC" w:rsidRDefault="00A13C4F" w:rsidP="002A7AB6">
      <w:pPr>
        <w:jc w:val="both"/>
        <w:rPr>
          <w:rFonts w:ascii="Sylfaen" w:hAnsi="Sylfaen"/>
          <w:sz w:val="24"/>
          <w:szCs w:val="24"/>
        </w:rPr>
      </w:pPr>
      <w:r w:rsidRPr="00BF42FC">
        <w:rPr>
          <w:rFonts w:ascii="Sylfaen" w:hAnsi="Sylfaen"/>
          <w:sz w:val="24"/>
          <w:szCs w:val="24"/>
        </w:rPr>
        <w:t xml:space="preserve">The second period covers </w:t>
      </w:r>
      <w:r w:rsidR="00780DF3">
        <w:rPr>
          <w:rFonts w:ascii="Sylfaen" w:hAnsi="Sylfaen"/>
          <w:sz w:val="24"/>
          <w:szCs w:val="24"/>
        </w:rPr>
        <w:t xml:space="preserve">the </w:t>
      </w:r>
      <w:r w:rsidRPr="00BF42FC">
        <w:rPr>
          <w:rFonts w:ascii="Sylfaen" w:hAnsi="Sylfaen"/>
          <w:sz w:val="24"/>
          <w:szCs w:val="24"/>
        </w:rPr>
        <w:t>years from 1992 to 1995</w:t>
      </w:r>
      <w:r w:rsidR="00780DF3">
        <w:rPr>
          <w:rFonts w:ascii="Sylfaen" w:hAnsi="Sylfaen"/>
          <w:sz w:val="24"/>
          <w:szCs w:val="24"/>
        </w:rPr>
        <w:t>,</w:t>
      </w:r>
      <w:r w:rsidRPr="00BF42FC">
        <w:rPr>
          <w:rFonts w:ascii="Sylfaen" w:hAnsi="Sylfaen"/>
          <w:sz w:val="24"/>
          <w:szCs w:val="24"/>
        </w:rPr>
        <w:t xml:space="preserve"> when </w:t>
      </w:r>
      <w:r w:rsidR="00780DF3">
        <w:rPr>
          <w:rFonts w:ascii="Sylfaen" w:hAnsi="Sylfaen"/>
          <w:sz w:val="24"/>
          <w:szCs w:val="24"/>
        </w:rPr>
        <w:t xml:space="preserve">the </w:t>
      </w:r>
      <w:r w:rsidRPr="00BF42FC">
        <w:rPr>
          <w:rFonts w:ascii="Sylfaen" w:hAnsi="Sylfaen"/>
          <w:sz w:val="24"/>
          <w:szCs w:val="24"/>
        </w:rPr>
        <w:t xml:space="preserve">Constitution of independent Georgia was elaborated. </w:t>
      </w:r>
      <w:r w:rsidR="00780DF3">
        <w:rPr>
          <w:rFonts w:ascii="Sylfaen" w:hAnsi="Sylfaen"/>
          <w:sz w:val="24"/>
          <w:szCs w:val="24"/>
        </w:rPr>
        <w:t>The c</w:t>
      </w:r>
      <w:r w:rsidRPr="00BF42FC">
        <w:rPr>
          <w:rFonts w:ascii="Sylfaen" w:hAnsi="Sylfaen"/>
          <w:sz w:val="24"/>
          <w:szCs w:val="24"/>
        </w:rPr>
        <w:t>ommission elaborat</w:t>
      </w:r>
      <w:r w:rsidR="00780DF3">
        <w:rPr>
          <w:rFonts w:ascii="Sylfaen" w:hAnsi="Sylfaen"/>
          <w:sz w:val="24"/>
          <w:szCs w:val="24"/>
        </w:rPr>
        <w:t xml:space="preserve">ing the </w:t>
      </w:r>
      <w:r w:rsidRPr="00BF42FC">
        <w:rPr>
          <w:rFonts w:ascii="Sylfaen" w:hAnsi="Sylfaen"/>
          <w:sz w:val="24"/>
          <w:szCs w:val="24"/>
        </w:rPr>
        <w:t xml:space="preserve">draft was created in 1993 </w:t>
      </w:r>
      <w:r w:rsidR="00780DF3">
        <w:rPr>
          <w:rFonts w:ascii="Sylfaen" w:hAnsi="Sylfaen"/>
          <w:sz w:val="24"/>
          <w:szCs w:val="24"/>
        </w:rPr>
        <w:t xml:space="preserve">and held </w:t>
      </w:r>
      <w:r w:rsidRPr="00BF42FC">
        <w:rPr>
          <w:rFonts w:ascii="Sylfaen" w:hAnsi="Sylfaen"/>
          <w:sz w:val="24"/>
          <w:szCs w:val="24"/>
        </w:rPr>
        <w:t>118 members</w:t>
      </w:r>
      <w:r w:rsidR="008345E0" w:rsidRPr="00BF42FC">
        <w:rPr>
          <w:rFonts w:ascii="Sylfaen" w:hAnsi="Sylfaen"/>
          <w:sz w:val="24"/>
          <w:szCs w:val="24"/>
        </w:rPr>
        <w:t>;</w:t>
      </w:r>
      <w:r w:rsidRPr="00BF42FC">
        <w:rPr>
          <w:rFonts w:ascii="Sylfaen" w:hAnsi="Sylfaen"/>
          <w:sz w:val="24"/>
          <w:szCs w:val="24"/>
        </w:rPr>
        <w:t xml:space="preserve"> including member</w:t>
      </w:r>
      <w:r w:rsidR="000D5EEB" w:rsidRPr="00BF42FC">
        <w:rPr>
          <w:rFonts w:ascii="Sylfaen" w:hAnsi="Sylfaen"/>
          <w:sz w:val="24"/>
          <w:szCs w:val="24"/>
        </w:rPr>
        <w:t xml:space="preserve">s </w:t>
      </w:r>
      <w:r w:rsidRPr="00BF42FC">
        <w:rPr>
          <w:rFonts w:ascii="Sylfaen" w:hAnsi="Sylfaen"/>
          <w:sz w:val="24"/>
          <w:szCs w:val="24"/>
        </w:rPr>
        <w:t xml:space="preserve">from </w:t>
      </w:r>
      <w:r w:rsidR="00620D8A" w:rsidRPr="00BF42FC">
        <w:rPr>
          <w:rFonts w:ascii="Sylfaen" w:hAnsi="Sylfaen"/>
          <w:sz w:val="24"/>
          <w:szCs w:val="24"/>
        </w:rPr>
        <w:t>academia</w:t>
      </w:r>
      <w:r w:rsidRPr="00BF42FC">
        <w:rPr>
          <w:rFonts w:ascii="Sylfaen" w:hAnsi="Sylfaen"/>
          <w:sz w:val="24"/>
          <w:szCs w:val="24"/>
        </w:rPr>
        <w:t>, independent members (experts) and representatives of judicial and other government bodies.</w:t>
      </w:r>
      <w:r w:rsidR="008345E0" w:rsidRPr="00BF42FC">
        <w:rPr>
          <w:rStyle w:val="FootnoteReference"/>
          <w:rFonts w:ascii="Sylfaen" w:hAnsi="Sylfaen"/>
          <w:sz w:val="24"/>
          <w:szCs w:val="24"/>
        </w:rPr>
        <w:footnoteReference w:id="25"/>
      </w:r>
    </w:p>
    <w:p w:rsidR="00A328A3" w:rsidRPr="00BF42FC" w:rsidRDefault="00012E42" w:rsidP="002A7AB6">
      <w:pPr>
        <w:jc w:val="both"/>
        <w:rPr>
          <w:rFonts w:ascii="Sylfaen" w:hAnsi="Sylfaen"/>
          <w:sz w:val="24"/>
          <w:szCs w:val="24"/>
        </w:rPr>
      </w:pPr>
      <w:r w:rsidRPr="00BF42FC">
        <w:rPr>
          <w:rFonts w:ascii="Sylfaen" w:hAnsi="Sylfaen"/>
          <w:sz w:val="24"/>
          <w:szCs w:val="24"/>
        </w:rPr>
        <w:t>Despite the large number of the commission</w:t>
      </w:r>
      <w:r w:rsidR="00A17939">
        <w:rPr>
          <w:rFonts w:ascii="Sylfaen" w:hAnsi="Sylfaen"/>
          <w:sz w:val="24"/>
          <w:szCs w:val="24"/>
          <w:lang w:val="ka-GE"/>
        </w:rPr>
        <w:t xml:space="preserve"> </w:t>
      </w:r>
      <w:r w:rsidR="00160387" w:rsidRPr="00BF42FC">
        <w:rPr>
          <w:rFonts w:ascii="Sylfaen" w:hAnsi="Sylfaen"/>
          <w:sz w:val="24"/>
          <w:szCs w:val="24"/>
        </w:rPr>
        <w:t>m</w:t>
      </w:r>
      <w:r w:rsidR="005E6113" w:rsidRPr="00BF42FC">
        <w:rPr>
          <w:rFonts w:ascii="Sylfaen" w:hAnsi="Sylfaen"/>
          <w:sz w:val="24"/>
          <w:szCs w:val="24"/>
        </w:rPr>
        <w:t>embers</w:t>
      </w:r>
      <w:r w:rsidR="00780DF3">
        <w:rPr>
          <w:rFonts w:ascii="Sylfaen" w:hAnsi="Sylfaen"/>
          <w:sz w:val="24"/>
          <w:szCs w:val="24"/>
        </w:rPr>
        <w:t>,</w:t>
      </w:r>
      <w:r w:rsidRPr="00BF42FC">
        <w:rPr>
          <w:rFonts w:ascii="Sylfaen" w:hAnsi="Sylfaen"/>
          <w:sz w:val="24"/>
          <w:szCs w:val="24"/>
        </w:rPr>
        <w:t xml:space="preserve"> the </w:t>
      </w:r>
      <w:r w:rsidR="007F45BF" w:rsidRPr="00BF42FC">
        <w:rPr>
          <w:rFonts w:ascii="Sylfaen" w:hAnsi="Sylfaen"/>
          <w:sz w:val="24"/>
          <w:szCs w:val="24"/>
        </w:rPr>
        <w:t xml:space="preserve">drafts were not widely available for deliberations and group of experts largely carried </w:t>
      </w:r>
      <w:r w:rsidR="005E6113" w:rsidRPr="00BF42FC">
        <w:rPr>
          <w:rFonts w:ascii="Sylfaen" w:hAnsi="Sylfaen"/>
          <w:sz w:val="24"/>
          <w:szCs w:val="24"/>
        </w:rPr>
        <w:t xml:space="preserve">out </w:t>
      </w:r>
      <w:r w:rsidR="007F45BF" w:rsidRPr="00BF42FC">
        <w:rPr>
          <w:rFonts w:ascii="Sylfaen" w:hAnsi="Sylfaen"/>
          <w:sz w:val="24"/>
          <w:szCs w:val="24"/>
        </w:rPr>
        <w:t>discussions within a small circle of lawyers and small group of students.</w:t>
      </w:r>
      <w:r w:rsidRPr="00BF42FC">
        <w:rPr>
          <w:rStyle w:val="FootnoteReference"/>
          <w:rFonts w:ascii="Sylfaen" w:hAnsi="Sylfaen"/>
          <w:sz w:val="24"/>
          <w:szCs w:val="24"/>
        </w:rPr>
        <w:footnoteReference w:id="26"/>
      </w:r>
      <w:r w:rsidR="00620D8A" w:rsidRPr="00BF42FC">
        <w:rPr>
          <w:rFonts w:ascii="Sylfaen" w:hAnsi="Sylfaen"/>
          <w:sz w:val="24"/>
          <w:szCs w:val="24"/>
        </w:rPr>
        <w:t xml:space="preserve">The process </w:t>
      </w:r>
      <w:r w:rsidR="00780DF3">
        <w:rPr>
          <w:rFonts w:ascii="Sylfaen" w:hAnsi="Sylfaen"/>
          <w:sz w:val="24"/>
          <w:szCs w:val="24"/>
        </w:rPr>
        <w:t xml:space="preserve">lasted </w:t>
      </w:r>
      <w:r w:rsidR="00620D8A" w:rsidRPr="00BF42FC">
        <w:rPr>
          <w:rFonts w:ascii="Sylfaen" w:hAnsi="Sylfaen"/>
          <w:sz w:val="24"/>
          <w:szCs w:val="24"/>
        </w:rPr>
        <w:t xml:space="preserve">nearly three years and upon completion </w:t>
      </w:r>
      <w:r w:rsidR="007F45BF" w:rsidRPr="00BF42FC">
        <w:rPr>
          <w:rFonts w:ascii="Sylfaen" w:hAnsi="Sylfaen"/>
          <w:sz w:val="24"/>
          <w:szCs w:val="24"/>
        </w:rPr>
        <w:t>the draft was sent to decision-makers</w:t>
      </w:r>
      <w:r w:rsidR="00620D8A" w:rsidRPr="00BF42FC">
        <w:rPr>
          <w:rFonts w:ascii="Sylfaen" w:hAnsi="Sylfaen"/>
          <w:sz w:val="24"/>
          <w:szCs w:val="24"/>
        </w:rPr>
        <w:t>. As a matter of fact</w:t>
      </w:r>
      <w:r w:rsidR="005E6113" w:rsidRPr="00BF42FC">
        <w:rPr>
          <w:rFonts w:ascii="Sylfaen" w:hAnsi="Sylfaen"/>
          <w:sz w:val="24"/>
          <w:szCs w:val="24"/>
        </w:rPr>
        <w:t>,</w:t>
      </w:r>
      <w:r w:rsidR="00A17939">
        <w:rPr>
          <w:rFonts w:ascii="Sylfaen" w:hAnsi="Sylfaen"/>
          <w:sz w:val="24"/>
          <w:szCs w:val="24"/>
          <w:lang w:val="ka-GE"/>
        </w:rPr>
        <w:t xml:space="preserve"> </w:t>
      </w:r>
      <w:r w:rsidR="00780DF3">
        <w:rPr>
          <w:rFonts w:ascii="Sylfaen" w:hAnsi="Sylfaen"/>
          <w:sz w:val="24"/>
          <w:szCs w:val="24"/>
        </w:rPr>
        <w:t xml:space="preserve">the </w:t>
      </w:r>
      <w:r w:rsidR="00620D8A" w:rsidRPr="00BF42FC">
        <w:rPr>
          <w:rFonts w:ascii="Sylfaen" w:hAnsi="Sylfaen"/>
          <w:sz w:val="24"/>
          <w:szCs w:val="24"/>
        </w:rPr>
        <w:t>submitted draft, the product of more than two years work,</w:t>
      </w:r>
      <w:r w:rsidR="007F45BF" w:rsidRPr="00BF42FC">
        <w:rPr>
          <w:rFonts w:ascii="Sylfaen" w:hAnsi="Sylfaen"/>
          <w:sz w:val="24"/>
          <w:szCs w:val="24"/>
        </w:rPr>
        <w:t xml:space="preserve"> went through significant changes overnight</w:t>
      </w:r>
      <w:r w:rsidR="00620D8A" w:rsidRPr="00BF42FC">
        <w:rPr>
          <w:rFonts w:ascii="Sylfaen" w:hAnsi="Sylfaen"/>
          <w:sz w:val="24"/>
          <w:szCs w:val="24"/>
        </w:rPr>
        <w:t xml:space="preserve"> and little was le</w:t>
      </w:r>
      <w:r w:rsidR="005E6113" w:rsidRPr="00BF42FC">
        <w:rPr>
          <w:rFonts w:ascii="Sylfaen" w:hAnsi="Sylfaen"/>
          <w:sz w:val="24"/>
          <w:szCs w:val="24"/>
        </w:rPr>
        <w:t>f</w:t>
      </w:r>
      <w:r w:rsidR="00620D8A" w:rsidRPr="00BF42FC">
        <w:rPr>
          <w:rFonts w:ascii="Sylfaen" w:hAnsi="Sylfaen"/>
          <w:sz w:val="24"/>
          <w:szCs w:val="24"/>
        </w:rPr>
        <w:t>t from the original version.</w:t>
      </w:r>
      <w:r w:rsidR="00A17939">
        <w:rPr>
          <w:rFonts w:ascii="Sylfaen" w:hAnsi="Sylfaen"/>
          <w:sz w:val="24"/>
          <w:szCs w:val="24"/>
          <w:lang w:val="ka-GE"/>
        </w:rPr>
        <w:t xml:space="preserve"> </w:t>
      </w:r>
      <w:r w:rsidR="00620D8A" w:rsidRPr="00BF42FC">
        <w:rPr>
          <w:rFonts w:ascii="Sylfaen" w:hAnsi="Sylfaen"/>
          <w:sz w:val="24"/>
          <w:szCs w:val="24"/>
        </w:rPr>
        <w:t>This has exposed</w:t>
      </w:r>
      <w:r w:rsidR="00A17939">
        <w:rPr>
          <w:rFonts w:ascii="Sylfaen" w:hAnsi="Sylfaen"/>
          <w:sz w:val="24"/>
          <w:szCs w:val="24"/>
          <w:lang w:val="ka-GE"/>
        </w:rPr>
        <w:t xml:space="preserve"> </w:t>
      </w:r>
      <w:r w:rsidR="00620D8A" w:rsidRPr="00BF42FC">
        <w:rPr>
          <w:rFonts w:ascii="Sylfaen" w:hAnsi="Sylfaen"/>
          <w:sz w:val="24"/>
          <w:szCs w:val="24"/>
        </w:rPr>
        <w:t xml:space="preserve">serious </w:t>
      </w:r>
      <w:r w:rsidR="007F45BF" w:rsidRPr="00BF42FC">
        <w:rPr>
          <w:rFonts w:ascii="Sylfaen" w:hAnsi="Sylfaen"/>
          <w:sz w:val="24"/>
          <w:szCs w:val="24"/>
        </w:rPr>
        <w:t>problem</w:t>
      </w:r>
      <w:r w:rsidR="00780DF3">
        <w:rPr>
          <w:rFonts w:ascii="Sylfaen" w:hAnsi="Sylfaen"/>
          <w:sz w:val="24"/>
          <w:szCs w:val="24"/>
        </w:rPr>
        <w:t>s</w:t>
      </w:r>
      <w:r w:rsidR="007F45BF" w:rsidRPr="00BF42FC">
        <w:rPr>
          <w:rFonts w:ascii="Sylfaen" w:hAnsi="Sylfaen"/>
          <w:sz w:val="24"/>
          <w:szCs w:val="24"/>
        </w:rPr>
        <w:t xml:space="preserve"> of miscommunication between the working group and decision-makers.</w:t>
      </w:r>
      <w:r w:rsidR="00A27AF1" w:rsidRPr="00BF42FC">
        <w:rPr>
          <w:rStyle w:val="FootnoteReference"/>
          <w:rFonts w:ascii="Sylfaen" w:hAnsi="Sylfaen"/>
          <w:sz w:val="24"/>
          <w:szCs w:val="24"/>
        </w:rPr>
        <w:footnoteReference w:id="27"/>
      </w:r>
    </w:p>
    <w:p w:rsidR="00B41C6B" w:rsidRPr="00BF42FC" w:rsidRDefault="00B41C6B" w:rsidP="0001257E">
      <w:pPr>
        <w:jc w:val="both"/>
        <w:rPr>
          <w:rFonts w:ascii="Sylfaen" w:hAnsi="Sylfaen"/>
          <w:sz w:val="24"/>
          <w:szCs w:val="24"/>
        </w:rPr>
      </w:pPr>
      <w:r w:rsidRPr="00BF42FC">
        <w:rPr>
          <w:rFonts w:ascii="Sylfaen" w:hAnsi="Sylfaen"/>
          <w:sz w:val="24"/>
          <w:szCs w:val="24"/>
        </w:rPr>
        <w:t xml:space="preserve">Since the adoption of the Constitution </w:t>
      </w:r>
      <w:r w:rsidR="00644CE6" w:rsidRPr="00BF42FC">
        <w:rPr>
          <w:rFonts w:ascii="Sylfaen" w:hAnsi="Sylfaen"/>
          <w:sz w:val="24"/>
          <w:szCs w:val="24"/>
        </w:rPr>
        <w:t xml:space="preserve">in 1995 </w:t>
      </w:r>
      <w:r w:rsidR="00780DF3">
        <w:rPr>
          <w:rFonts w:ascii="Sylfaen" w:hAnsi="Sylfaen"/>
          <w:sz w:val="24"/>
          <w:szCs w:val="24"/>
        </w:rPr>
        <w:t xml:space="preserve">until 2004 </w:t>
      </w:r>
      <w:r w:rsidRPr="00BF42FC">
        <w:rPr>
          <w:rFonts w:ascii="Sylfaen" w:hAnsi="Sylfaen"/>
          <w:sz w:val="24"/>
          <w:szCs w:val="24"/>
        </w:rPr>
        <w:t>several changes were adopted</w:t>
      </w:r>
      <w:r w:rsidR="00780DF3">
        <w:rPr>
          <w:rFonts w:ascii="Sylfaen" w:hAnsi="Sylfaen"/>
          <w:sz w:val="24"/>
          <w:szCs w:val="24"/>
        </w:rPr>
        <w:t>.</w:t>
      </w:r>
      <w:r w:rsidR="00A17939">
        <w:rPr>
          <w:rFonts w:ascii="Sylfaen" w:hAnsi="Sylfaen"/>
          <w:sz w:val="24"/>
          <w:szCs w:val="24"/>
          <w:lang w:val="ka-GE"/>
        </w:rPr>
        <w:t xml:space="preserve"> </w:t>
      </w:r>
      <w:r w:rsidR="00780DF3">
        <w:rPr>
          <w:rFonts w:ascii="Sylfaen" w:hAnsi="Sylfaen"/>
          <w:sz w:val="24"/>
          <w:szCs w:val="24"/>
        </w:rPr>
        <w:t>A</w:t>
      </w:r>
      <w:r w:rsidRPr="00BF42FC">
        <w:rPr>
          <w:rFonts w:ascii="Sylfaen" w:hAnsi="Sylfaen"/>
          <w:sz w:val="24"/>
          <w:szCs w:val="24"/>
        </w:rPr>
        <w:t xml:space="preserve">ll of </w:t>
      </w:r>
      <w:r w:rsidR="00780DF3">
        <w:rPr>
          <w:rFonts w:ascii="Sylfaen" w:hAnsi="Sylfaen"/>
          <w:sz w:val="24"/>
          <w:szCs w:val="24"/>
        </w:rPr>
        <w:t xml:space="preserve">relevant proposals </w:t>
      </w:r>
      <w:r w:rsidR="001A35D5" w:rsidRPr="00BF42FC">
        <w:rPr>
          <w:rFonts w:ascii="Sylfaen" w:hAnsi="Sylfaen"/>
          <w:sz w:val="24"/>
          <w:szCs w:val="24"/>
        </w:rPr>
        <w:t>were</w:t>
      </w:r>
      <w:r w:rsidRPr="00BF42FC">
        <w:rPr>
          <w:rFonts w:ascii="Sylfaen" w:hAnsi="Sylfaen"/>
          <w:sz w:val="24"/>
          <w:szCs w:val="24"/>
        </w:rPr>
        <w:t xml:space="preserve"> published one month prior to </w:t>
      </w:r>
      <w:r w:rsidR="00780DF3">
        <w:rPr>
          <w:rFonts w:ascii="Sylfaen" w:hAnsi="Sylfaen"/>
          <w:sz w:val="24"/>
          <w:szCs w:val="24"/>
        </w:rPr>
        <w:t xml:space="preserve">their </w:t>
      </w:r>
      <w:r w:rsidR="00B06E97" w:rsidRPr="00BF42FC">
        <w:rPr>
          <w:rFonts w:ascii="Sylfaen" w:hAnsi="Sylfaen"/>
          <w:sz w:val="24"/>
          <w:szCs w:val="24"/>
        </w:rPr>
        <w:t>deliberation</w:t>
      </w:r>
      <w:r w:rsidR="00780DF3">
        <w:rPr>
          <w:rFonts w:ascii="Sylfaen" w:hAnsi="Sylfaen"/>
          <w:sz w:val="24"/>
          <w:szCs w:val="24"/>
        </w:rPr>
        <w:t>,</w:t>
      </w:r>
      <w:r w:rsidR="005B16A6" w:rsidRPr="00BF42FC">
        <w:rPr>
          <w:rFonts w:ascii="Sylfaen" w:hAnsi="Sylfaen"/>
          <w:sz w:val="24"/>
          <w:szCs w:val="24"/>
        </w:rPr>
        <w:t xml:space="preserve"> as </w:t>
      </w:r>
      <w:r w:rsidRPr="00BF42FC">
        <w:rPr>
          <w:rFonts w:ascii="Sylfaen" w:hAnsi="Sylfaen"/>
          <w:sz w:val="24"/>
          <w:szCs w:val="24"/>
        </w:rPr>
        <w:t xml:space="preserve">prescribed by Constitution, however no comments were </w:t>
      </w:r>
      <w:r w:rsidR="00620D8A" w:rsidRPr="00BF42FC">
        <w:rPr>
          <w:rFonts w:ascii="Sylfaen" w:hAnsi="Sylfaen"/>
          <w:sz w:val="24"/>
          <w:szCs w:val="24"/>
        </w:rPr>
        <w:t xml:space="preserve">ever </w:t>
      </w:r>
      <w:r w:rsidRPr="00BF42FC">
        <w:rPr>
          <w:rFonts w:ascii="Sylfaen" w:hAnsi="Sylfaen"/>
          <w:sz w:val="24"/>
          <w:szCs w:val="24"/>
        </w:rPr>
        <w:t xml:space="preserve">received </w:t>
      </w:r>
      <w:r w:rsidR="001556C8" w:rsidRPr="00BF42FC">
        <w:rPr>
          <w:rFonts w:ascii="Sylfaen" w:hAnsi="Sylfaen"/>
          <w:sz w:val="24"/>
          <w:szCs w:val="24"/>
        </w:rPr>
        <w:t xml:space="preserve">neither </w:t>
      </w:r>
      <w:r w:rsidRPr="00BF42FC">
        <w:rPr>
          <w:rFonts w:ascii="Sylfaen" w:hAnsi="Sylfaen"/>
          <w:sz w:val="24"/>
          <w:szCs w:val="24"/>
        </w:rPr>
        <w:t xml:space="preserve">from wider public </w:t>
      </w:r>
      <w:r w:rsidR="001556C8" w:rsidRPr="00BF42FC">
        <w:rPr>
          <w:rFonts w:ascii="Sylfaen" w:hAnsi="Sylfaen"/>
          <w:sz w:val="24"/>
          <w:szCs w:val="24"/>
        </w:rPr>
        <w:t>n</w:t>
      </w:r>
      <w:r w:rsidRPr="00BF42FC">
        <w:rPr>
          <w:rFonts w:ascii="Sylfaen" w:hAnsi="Sylfaen"/>
          <w:sz w:val="24"/>
          <w:szCs w:val="24"/>
        </w:rPr>
        <w:t xml:space="preserve">or </w:t>
      </w:r>
      <w:r w:rsidR="001556C8" w:rsidRPr="00BF42FC">
        <w:rPr>
          <w:rFonts w:ascii="Sylfaen" w:hAnsi="Sylfaen"/>
          <w:sz w:val="24"/>
          <w:szCs w:val="24"/>
        </w:rPr>
        <w:t xml:space="preserve">from </w:t>
      </w:r>
      <w:r w:rsidRPr="00BF42FC">
        <w:rPr>
          <w:rFonts w:ascii="Sylfaen" w:hAnsi="Sylfaen"/>
          <w:sz w:val="24"/>
          <w:szCs w:val="24"/>
        </w:rPr>
        <w:t>experts in the field.</w:t>
      </w:r>
      <w:r w:rsidR="00AB7015" w:rsidRPr="00BF42FC">
        <w:rPr>
          <w:rStyle w:val="FootnoteReference"/>
          <w:rFonts w:ascii="Sylfaen" w:hAnsi="Sylfaen"/>
          <w:sz w:val="24"/>
          <w:szCs w:val="24"/>
        </w:rPr>
        <w:footnoteReference w:id="28"/>
      </w:r>
      <w:r w:rsidR="00A17939">
        <w:rPr>
          <w:rFonts w:ascii="Sylfaen" w:hAnsi="Sylfaen"/>
          <w:sz w:val="24"/>
          <w:szCs w:val="24"/>
          <w:lang w:val="ka-GE"/>
        </w:rPr>
        <w:t xml:space="preserve"> </w:t>
      </w:r>
      <w:r w:rsidR="00BA1A07" w:rsidRPr="00BF42FC">
        <w:rPr>
          <w:rFonts w:ascii="Sylfaen" w:hAnsi="Sylfaen"/>
          <w:sz w:val="24"/>
          <w:szCs w:val="24"/>
        </w:rPr>
        <w:t xml:space="preserve">It has to be mentioned separately that </w:t>
      </w:r>
      <w:r w:rsidRPr="00BF42FC">
        <w:rPr>
          <w:rFonts w:ascii="Sylfaen" w:hAnsi="Sylfaen"/>
          <w:sz w:val="24"/>
          <w:szCs w:val="24"/>
        </w:rPr>
        <w:t xml:space="preserve">the issue of </w:t>
      </w:r>
      <w:r w:rsidR="00BA1A07" w:rsidRPr="00BF42FC">
        <w:rPr>
          <w:rFonts w:ascii="Sylfaen" w:hAnsi="Sylfaen"/>
          <w:sz w:val="24"/>
          <w:szCs w:val="24"/>
        </w:rPr>
        <w:t>downsizing the</w:t>
      </w:r>
      <w:r w:rsidRPr="00BF42FC">
        <w:rPr>
          <w:rFonts w:ascii="Sylfaen" w:hAnsi="Sylfaen"/>
          <w:sz w:val="24"/>
          <w:szCs w:val="24"/>
        </w:rPr>
        <w:t xml:space="preserve"> number of MPs from 235 to 150 was voted </w:t>
      </w:r>
      <w:r w:rsidR="00780DF3">
        <w:rPr>
          <w:rFonts w:ascii="Sylfaen" w:hAnsi="Sylfaen"/>
          <w:sz w:val="24"/>
          <w:szCs w:val="24"/>
        </w:rPr>
        <w:t xml:space="preserve">in a </w:t>
      </w:r>
      <w:r w:rsidRPr="00BF42FC">
        <w:rPr>
          <w:rFonts w:ascii="Sylfaen" w:hAnsi="Sylfaen"/>
          <w:sz w:val="24"/>
          <w:szCs w:val="24"/>
        </w:rPr>
        <w:t>plebiscit</w:t>
      </w:r>
      <w:r w:rsidR="0001257E" w:rsidRPr="00BF42FC">
        <w:rPr>
          <w:rFonts w:ascii="Sylfaen" w:hAnsi="Sylfaen"/>
          <w:sz w:val="24"/>
          <w:szCs w:val="24"/>
        </w:rPr>
        <w:t xml:space="preserve">e </w:t>
      </w:r>
      <w:r w:rsidRPr="00BF42FC">
        <w:rPr>
          <w:rFonts w:ascii="Sylfaen" w:hAnsi="Sylfaen"/>
          <w:sz w:val="24"/>
          <w:szCs w:val="24"/>
        </w:rPr>
        <w:t>which r</w:t>
      </w:r>
      <w:r w:rsidR="001A35D5" w:rsidRPr="00BF42FC">
        <w:rPr>
          <w:rFonts w:ascii="Sylfaen" w:hAnsi="Sylfaen"/>
          <w:sz w:val="24"/>
          <w:szCs w:val="24"/>
        </w:rPr>
        <w:t>a</w:t>
      </w:r>
      <w:r w:rsidRPr="00BF42FC">
        <w:rPr>
          <w:rFonts w:ascii="Sylfaen" w:hAnsi="Sylfaen"/>
          <w:sz w:val="24"/>
          <w:szCs w:val="24"/>
        </w:rPr>
        <w:t>n</w:t>
      </w:r>
      <w:r w:rsidR="00BA1A07" w:rsidRPr="00BF42FC">
        <w:rPr>
          <w:rFonts w:ascii="Sylfaen" w:hAnsi="Sylfaen"/>
          <w:sz w:val="24"/>
          <w:szCs w:val="24"/>
        </w:rPr>
        <w:t xml:space="preserve"> as a parallel process to post-</w:t>
      </w:r>
      <w:r w:rsidRPr="00BF42FC">
        <w:rPr>
          <w:rFonts w:ascii="Sylfaen" w:hAnsi="Sylfaen"/>
          <w:sz w:val="24"/>
          <w:szCs w:val="24"/>
        </w:rPr>
        <w:t>revolutionary elections</w:t>
      </w:r>
      <w:r w:rsidR="00BA1A07" w:rsidRPr="00BF42FC">
        <w:rPr>
          <w:rFonts w:ascii="Sylfaen" w:hAnsi="Sylfaen"/>
          <w:sz w:val="24"/>
          <w:szCs w:val="24"/>
        </w:rPr>
        <w:t xml:space="preserve"> in 2004</w:t>
      </w:r>
      <w:r w:rsidR="0024328B" w:rsidRPr="00BF42FC">
        <w:rPr>
          <w:rFonts w:ascii="Sylfaen" w:hAnsi="Sylfaen"/>
          <w:sz w:val="24"/>
          <w:szCs w:val="24"/>
        </w:rPr>
        <w:t>.</w:t>
      </w:r>
      <w:r w:rsidR="00DF39DE" w:rsidRPr="00BF42FC">
        <w:rPr>
          <w:rFonts w:ascii="Sylfaen" w:hAnsi="Sylfaen"/>
          <w:sz w:val="24"/>
          <w:szCs w:val="24"/>
        </w:rPr>
        <w:t xml:space="preserve"> This case stands as an exception.</w:t>
      </w:r>
    </w:p>
    <w:p w:rsidR="0050645F" w:rsidRPr="00BF42FC" w:rsidRDefault="005D00FA" w:rsidP="0050645F">
      <w:pPr>
        <w:jc w:val="both"/>
        <w:rPr>
          <w:rFonts w:ascii="Sylfaen" w:hAnsi="Sylfaen"/>
          <w:sz w:val="24"/>
          <w:szCs w:val="24"/>
        </w:rPr>
      </w:pPr>
      <w:r>
        <w:rPr>
          <w:rFonts w:ascii="Sylfaen" w:hAnsi="Sylfaen"/>
          <w:sz w:val="24"/>
          <w:szCs w:val="24"/>
        </w:rPr>
        <w:lastRenderedPageBreak/>
        <w:t>The t</w:t>
      </w:r>
      <w:r w:rsidR="0050645F" w:rsidRPr="00BF42FC">
        <w:rPr>
          <w:rFonts w:ascii="Sylfaen" w:hAnsi="Sylfaen"/>
          <w:sz w:val="24"/>
          <w:szCs w:val="24"/>
        </w:rPr>
        <w:t xml:space="preserve">hird period covers </w:t>
      </w:r>
      <w:r w:rsidR="004E5399">
        <w:rPr>
          <w:rFonts w:ascii="Sylfaen" w:hAnsi="Sylfaen"/>
          <w:sz w:val="24"/>
          <w:szCs w:val="24"/>
        </w:rPr>
        <w:t xml:space="preserve">the </w:t>
      </w:r>
      <w:r w:rsidR="0050645F" w:rsidRPr="00BF42FC">
        <w:rPr>
          <w:rFonts w:ascii="Sylfaen" w:hAnsi="Sylfaen"/>
          <w:sz w:val="24"/>
          <w:szCs w:val="24"/>
        </w:rPr>
        <w:t xml:space="preserve">year 2004 when </w:t>
      </w:r>
      <w:r>
        <w:rPr>
          <w:rFonts w:ascii="Sylfaen" w:hAnsi="Sylfaen"/>
          <w:sz w:val="24"/>
          <w:szCs w:val="24"/>
        </w:rPr>
        <w:t xml:space="preserve">a </w:t>
      </w:r>
      <w:r w:rsidR="0050645F" w:rsidRPr="00BF42FC">
        <w:rPr>
          <w:rFonts w:ascii="Sylfaen" w:hAnsi="Sylfaen"/>
          <w:sz w:val="24"/>
          <w:szCs w:val="24"/>
        </w:rPr>
        <w:t xml:space="preserve">major reform of the Constitution was carried </w:t>
      </w:r>
      <w:r w:rsidR="001A35D5" w:rsidRPr="00BF42FC">
        <w:rPr>
          <w:rFonts w:ascii="Sylfaen" w:hAnsi="Sylfaen"/>
          <w:sz w:val="24"/>
          <w:szCs w:val="24"/>
        </w:rPr>
        <w:t>out</w:t>
      </w:r>
      <w:r w:rsidR="00A17939">
        <w:rPr>
          <w:rFonts w:ascii="Sylfaen" w:hAnsi="Sylfaen"/>
          <w:sz w:val="24"/>
          <w:szCs w:val="24"/>
          <w:lang w:val="ka-GE"/>
        </w:rPr>
        <w:t xml:space="preserve"> </w:t>
      </w:r>
      <w:r w:rsidR="0050645F" w:rsidRPr="00BF42FC">
        <w:rPr>
          <w:rFonts w:ascii="Sylfaen" w:hAnsi="Sylfaen"/>
          <w:sz w:val="24"/>
          <w:szCs w:val="24"/>
        </w:rPr>
        <w:t>by new government follow</w:t>
      </w:r>
      <w:r w:rsidR="006C509B" w:rsidRPr="00BF42FC">
        <w:rPr>
          <w:rFonts w:ascii="Sylfaen" w:hAnsi="Sylfaen"/>
          <w:sz w:val="24"/>
          <w:szCs w:val="24"/>
        </w:rPr>
        <w:t xml:space="preserve">ing the </w:t>
      </w:r>
      <w:r w:rsidR="0050645F" w:rsidRPr="00BF42FC">
        <w:rPr>
          <w:rFonts w:ascii="Sylfaen" w:hAnsi="Sylfaen"/>
          <w:sz w:val="24"/>
          <w:szCs w:val="24"/>
        </w:rPr>
        <w:t>Rose Revolution. The draft was introduced a</w:t>
      </w:r>
      <w:r w:rsidR="00104A66" w:rsidRPr="00BF42FC">
        <w:rPr>
          <w:rFonts w:ascii="Sylfaen" w:hAnsi="Sylfaen"/>
          <w:sz w:val="24"/>
          <w:szCs w:val="24"/>
        </w:rPr>
        <w:t>n</w:t>
      </w:r>
      <w:r w:rsidR="0002178C" w:rsidRPr="00BF42FC">
        <w:rPr>
          <w:rFonts w:ascii="Sylfaen" w:hAnsi="Sylfaen"/>
          <w:sz w:val="24"/>
          <w:szCs w:val="24"/>
        </w:rPr>
        <w:t xml:space="preserve">d adopted in </w:t>
      </w:r>
      <w:r w:rsidR="006C509B" w:rsidRPr="00BF42FC">
        <w:rPr>
          <w:rFonts w:ascii="Sylfaen" w:hAnsi="Sylfaen"/>
          <w:sz w:val="24"/>
          <w:szCs w:val="24"/>
        </w:rPr>
        <w:t xml:space="preserve">a </w:t>
      </w:r>
      <w:r w:rsidR="0002178C" w:rsidRPr="00BF42FC">
        <w:rPr>
          <w:rFonts w:ascii="Sylfaen" w:hAnsi="Sylfaen"/>
          <w:sz w:val="24"/>
          <w:szCs w:val="24"/>
        </w:rPr>
        <w:t>very short period</w:t>
      </w:r>
      <w:r w:rsidR="006C509B" w:rsidRPr="00BF42FC">
        <w:rPr>
          <w:rFonts w:ascii="Sylfaen" w:hAnsi="Sylfaen"/>
          <w:sz w:val="24"/>
          <w:szCs w:val="24"/>
        </w:rPr>
        <w:t xml:space="preserve"> of time</w:t>
      </w:r>
      <w:r w:rsidR="0002178C" w:rsidRPr="00BF42FC">
        <w:rPr>
          <w:rFonts w:ascii="Sylfaen" w:hAnsi="Sylfaen"/>
          <w:sz w:val="24"/>
          <w:szCs w:val="24"/>
        </w:rPr>
        <w:t>. D</w:t>
      </w:r>
      <w:r w:rsidR="0050645F" w:rsidRPr="00BF42FC">
        <w:rPr>
          <w:rFonts w:ascii="Sylfaen" w:hAnsi="Sylfaen"/>
          <w:sz w:val="24"/>
          <w:szCs w:val="24"/>
        </w:rPr>
        <w:t xml:space="preserve">eliberations </w:t>
      </w:r>
      <w:r>
        <w:rPr>
          <w:rFonts w:ascii="Sylfaen" w:hAnsi="Sylfaen"/>
          <w:sz w:val="24"/>
          <w:szCs w:val="24"/>
        </w:rPr>
        <w:t xml:space="preserve">again </w:t>
      </w:r>
      <w:r w:rsidR="0050645F" w:rsidRPr="00BF42FC">
        <w:rPr>
          <w:rFonts w:ascii="Sylfaen" w:hAnsi="Sylfaen"/>
          <w:sz w:val="24"/>
          <w:szCs w:val="24"/>
        </w:rPr>
        <w:t xml:space="preserve">included only </w:t>
      </w:r>
      <w:r w:rsidR="00DD51BE" w:rsidRPr="00BF42FC">
        <w:rPr>
          <w:rFonts w:ascii="Sylfaen" w:hAnsi="Sylfaen"/>
          <w:sz w:val="24"/>
          <w:szCs w:val="24"/>
        </w:rPr>
        <w:t xml:space="preserve">small circle of </w:t>
      </w:r>
      <w:r w:rsidR="0050645F" w:rsidRPr="00BF42FC">
        <w:rPr>
          <w:rFonts w:ascii="Sylfaen" w:hAnsi="Sylfaen"/>
          <w:sz w:val="24"/>
          <w:szCs w:val="24"/>
        </w:rPr>
        <w:t xml:space="preserve">decision-makers and experts. </w:t>
      </w:r>
      <w:r w:rsidR="004D20F1" w:rsidRPr="00BF42FC">
        <w:rPr>
          <w:rFonts w:ascii="Sylfaen" w:hAnsi="Sylfaen"/>
          <w:sz w:val="24"/>
          <w:szCs w:val="24"/>
        </w:rPr>
        <w:t>Despite the fact that</w:t>
      </w:r>
      <w:r>
        <w:rPr>
          <w:rFonts w:ascii="Sylfaen" w:hAnsi="Sylfaen"/>
          <w:sz w:val="24"/>
          <w:szCs w:val="24"/>
        </w:rPr>
        <w:t xml:space="preserve"> the</w:t>
      </w:r>
      <w:r w:rsidR="004D20F1" w:rsidRPr="00BF42FC">
        <w:rPr>
          <w:rFonts w:ascii="Sylfaen" w:hAnsi="Sylfaen"/>
          <w:sz w:val="24"/>
          <w:szCs w:val="24"/>
        </w:rPr>
        <w:t xml:space="preserve"> proposed amendment</w:t>
      </w:r>
      <w:r>
        <w:rPr>
          <w:rFonts w:ascii="Sylfaen" w:hAnsi="Sylfaen"/>
          <w:sz w:val="24"/>
          <w:szCs w:val="24"/>
        </w:rPr>
        <w:t>s</w:t>
      </w:r>
      <w:r w:rsidR="004D20F1" w:rsidRPr="00BF42FC">
        <w:rPr>
          <w:rFonts w:ascii="Sylfaen" w:hAnsi="Sylfaen"/>
          <w:sz w:val="24"/>
          <w:szCs w:val="24"/>
        </w:rPr>
        <w:t xml:space="preserve"> significantly changed the separation of powers</w:t>
      </w:r>
      <w:r w:rsidR="006C509B" w:rsidRPr="00BF42FC">
        <w:rPr>
          <w:rFonts w:ascii="Sylfaen" w:hAnsi="Sylfaen"/>
          <w:sz w:val="24"/>
          <w:szCs w:val="24"/>
        </w:rPr>
        <w:t xml:space="preserve"> and</w:t>
      </w:r>
      <w:r w:rsidR="004D20F1" w:rsidRPr="00BF42FC">
        <w:rPr>
          <w:rFonts w:ascii="Sylfaen" w:hAnsi="Sylfaen"/>
          <w:sz w:val="24"/>
          <w:szCs w:val="24"/>
        </w:rPr>
        <w:t xml:space="preserve"> checks and balances</w:t>
      </w:r>
      <w:r>
        <w:rPr>
          <w:rFonts w:ascii="Sylfaen" w:hAnsi="Sylfaen"/>
          <w:sz w:val="24"/>
          <w:szCs w:val="24"/>
        </w:rPr>
        <w:t>,</w:t>
      </w:r>
      <w:r w:rsidR="00A17939">
        <w:rPr>
          <w:rFonts w:ascii="Sylfaen" w:hAnsi="Sylfaen"/>
          <w:sz w:val="24"/>
          <w:szCs w:val="24"/>
          <w:lang w:val="ka-GE"/>
        </w:rPr>
        <w:t xml:space="preserve"> </w:t>
      </w:r>
      <w:r>
        <w:rPr>
          <w:rFonts w:ascii="Sylfaen" w:hAnsi="Sylfaen"/>
          <w:sz w:val="24"/>
          <w:szCs w:val="24"/>
        </w:rPr>
        <w:t xml:space="preserve">only very limited </w:t>
      </w:r>
      <w:r w:rsidR="0050645F" w:rsidRPr="00BF42FC">
        <w:rPr>
          <w:rFonts w:ascii="Sylfaen" w:hAnsi="Sylfaen"/>
          <w:sz w:val="24"/>
          <w:szCs w:val="24"/>
        </w:rPr>
        <w:t>time was allocated for wider deliberations and process was not inclusive, leaving comments, suggestions and protests unanswered.</w:t>
      </w:r>
      <w:r w:rsidR="003844F4" w:rsidRPr="00BF42FC">
        <w:rPr>
          <w:rStyle w:val="FootnoteReference"/>
          <w:rFonts w:ascii="Sylfaen" w:hAnsi="Sylfaen"/>
          <w:sz w:val="24"/>
          <w:szCs w:val="24"/>
        </w:rPr>
        <w:footnoteReference w:id="29"/>
      </w:r>
    </w:p>
    <w:p w:rsidR="000D48E3" w:rsidRDefault="000E7028" w:rsidP="00AF7BA9">
      <w:pPr>
        <w:jc w:val="both"/>
        <w:rPr>
          <w:rFonts w:ascii="Sylfaen" w:hAnsi="Sylfaen"/>
          <w:sz w:val="24"/>
          <w:szCs w:val="24"/>
        </w:rPr>
      </w:pPr>
      <w:r w:rsidRPr="00BF42FC">
        <w:rPr>
          <w:rFonts w:ascii="Sylfaen" w:hAnsi="Sylfaen"/>
          <w:sz w:val="24"/>
          <w:szCs w:val="24"/>
        </w:rPr>
        <w:t xml:space="preserve">Several amendments were introduced between 2004 and 2010, </w:t>
      </w:r>
      <w:r w:rsidR="004D20F1" w:rsidRPr="00BF42FC">
        <w:rPr>
          <w:rFonts w:ascii="Sylfaen" w:hAnsi="Sylfaen"/>
          <w:sz w:val="24"/>
          <w:szCs w:val="24"/>
        </w:rPr>
        <w:t xml:space="preserve">which </w:t>
      </w:r>
      <w:r w:rsidRPr="00BF42FC">
        <w:rPr>
          <w:rFonts w:ascii="Sylfaen" w:hAnsi="Sylfaen"/>
          <w:sz w:val="24"/>
          <w:szCs w:val="24"/>
        </w:rPr>
        <w:t xml:space="preserve">significantly changed </w:t>
      </w:r>
      <w:r w:rsidR="005D00FA">
        <w:rPr>
          <w:rFonts w:ascii="Sylfaen" w:hAnsi="Sylfaen"/>
          <w:sz w:val="24"/>
          <w:szCs w:val="24"/>
        </w:rPr>
        <w:t>c</w:t>
      </w:r>
      <w:r w:rsidRPr="00BF42FC">
        <w:rPr>
          <w:rFonts w:ascii="Sylfaen" w:hAnsi="Sylfaen"/>
          <w:sz w:val="24"/>
          <w:szCs w:val="24"/>
        </w:rPr>
        <w:t>onstitutional order</w:t>
      </w:r>
      <w:r w:rsidR="00B322D1" w:rsidRPr="00BF42FC">
        <w:rPr>
          <w:rFonts w:ascii="Sylfaen" w:hAnsi="Sylfaen"/>
          <w:sz w:val="24"/>
          <w:szCs w:val="24"/>
        </w:rPr>
        <w:t>. None of those</w:t>
      </w:r>
      <w:r w:rsidRPr="00BF42FC">
        <w:rPr>
          <w:rFonts w:ascii="Sylfaen" w:hAnsi="Sylfaen"/>
          <w:sz w:val="24"/>
          <w:szCs w:val="24"/>
        </w:rPr>
        <w:t xml:space="preserve"> amendments </w:t>
      </w:r>
      <w:r w:rsidR="00B322D1" w:rsidRPr="00BF42FC">
        <w:rPr>
          <w:rFonts w:ascii="Sylfaen" w:hAnsi="Sylfaen"/>
          <w:sz w:val="24"/>
          <w:szCs w:val="24"/>
        </w:rPr>
        <w:t>were sufficiently deliberated by the time of legal reform. Opponents</w:t>
      </w:r>
      <w:r w:rsidR="00926879" w:rsidRPr="00BF42FC">
        <w:rPr>
          <w:rFonts w:ascii="Sylfaen" w:hAnsi="Sylfaen"/>
          <w:sz w:val="24"/>
          <w:szCs w:val="24"/>
        </w:rPr>
        <w:t xml:space="preserve"> claimed that no</w:t>
      </w:r>
      <w:r w:rsidR="006C509B" w:rsidRPr="00BF42FC">
        <w:rPr>
          <w:rFonts w:ascii="Sylfaen" w:hAnsi="Sylfaen"/>
          <w:sz w:val="24"/>
          <w:szCs w:val="24"/>
        </w:rPr>
        <w:t>t</w:t>
      </w:r>
      <w:r w:rsidR="00926879" w:rsidRPr="00BF42FC">
        <w:rPr>
          <w:rFonts w:ascii="Sylfaen" w:hAnsi="Sylfaen"/>
          <w:sz w:val="24"/>
          <w:szCs w:val="24"/>
        </w:rPr>
        <w:t xml:space="preserve"> sufficient time was allocated to debate amendments</w:t>
      </w:r>
      <w:r w:rsidRPr="00BF42FC">
        <w:rPr>
          <w:rFonts w:ascii="Sylfaen" w:hAnsi="Sylfaen"/>
          <w:sz w:val="24"/>
          <w:szCs w:val="24"/>
        </w:rPr>
        <w:t>.</w:t>
      </w:r>
      <w:r w:rsidR="00D8625C" w:rsidRPr="00BF42FC">
        <w:rPr>
          <w:rStyle w:val="FootnoteReference"/>
          <w:rFonts w:ascii="Sylfaen" w:hAnsi="Sylfaen"/>
          <w:sz w:val="24"/>
          <w:szCs w:val="24"/>
        </w:rPr>
        <w:footnoteReference w:id="30"/>
      </w:r>
      <w:r w:rsidR="00A17939">
        <w:rPr>
          <w:rFonts w:ascii="Sylfaen" w:hAnsi="Sylfaen"/>
          <w:sz w:val="24"/>
          <w:szCs w:val="24"/>
          <w:lang w:val="ka-GE"/>
        </w:rPr>
        <w:t xml:space="preserve"> </w:t>
      </w:r>
      <w:r w:rsidR="0025264D" w:rsidRPr="00BF42FC">
        <w:rPr>
          <w:rFonts w:ascii="Sylfaen" w:hAnsi="Sylfaen"/>
          <w:sz w:val="24"/>
          <w:szCs w:val="24"/>
        </w:rPr>
        <w:t>S</w:t>
      </w:r>
      <w:r w:rsidR="00B322D1" w:rsidRPr="00BF42FC">
        <w:rPr>
          <w:rFonts w:ascii="Sylfaen" w:hAnsi="Sylfaen"/>
          <w:sz w:val="24"/>
          <w:szCs w:val="24"/>
        </w:rPr>
        <w:t xml:space="preserve">everal reforms such as </w:t>
      </w:r>
      <w:r w:rsidR="005D00FA">
        <w:rPr>
          <w:rFonts w:ascii="Sylfaen" w:hAnsi="Sylfaen"/>
          <w:sz w:val="24"/>
          <w:szCs w:val="24"/>
        </w:rPr>
        <w:t xml:space="preserve">those </w:t>
      </w:r>
      <w:r w:rsidR="00926879" w:rsidRPr="00BF42FC">
        <w:rPr>
          <w:rFonts w:ascii="Sylfaen" w:hAnsi="Sylfaen"/>
          <w:sz w:val="24"/>
          <w:szCs w:val="24"/>
        </w:rPr>
        <w:t>of judiciary</w:t>
      </w:r>
      <w:r w:rsidR="0025264D" w:rsidRPr="00BF42FC">
        <w:rPr>
          <w:rFonts w:ascii="Sylfaen" w:hAnsi="Sylfaen"/>
          <w:sz w:val="24"/>
          <w:szCs w:val="24"/>
        </w:rPr>
        <w:t>,</w:t>
      </w:r>
      <w:r w:rsidR="005D00FA">
        <w:rPr>
          <w:rFonts w:ascii="Sylfaen" w:hAnsi="Sylfaen"/>
          <w:sz w:val="24"/>
          <w:szCs w:val="24"/>
        </w:rPr>
        <w:t xml:space="preserve"> the</w:t>
      </w:r>
      <w:r w:rsidR="00A17939">
        <w:rPr>
          <w:rFonts w:ascii="Sylfaen" w:hAnsi="Sylfaen"/>
          <w:sz w:val="24"/>
          <w:szCs w:val="24"/>
          <w:lang w:val="ka-GE"/>
        </w:rPr>
        <w:t xml:space="preserve"> </w:t>
      </w:r>
      <w:r w:rsidR="0025264D" w:rsidRPr="00BF42FC">
        <w:rPr>
          <w:rFonts w:ascii="Sylfaen" w:hAnsi="Sylfaen"/>
          <w:sz w:val="24"/>
          <w:szCs w:val="24"/>
        </w:rPr>
        <w:t xml:space="preserve">introduction of </w:t>
      </w:r>
      <w:r w:rsidR="00926879" w:rsidRPr="00BF42FC">
        <w:rPr>
          <w:rFonts w:ascii="Sylfaen" w:hAnsi="Sylfaen"/>
          <w:sz w:val="24"/>
          <w:szCs w:val="24"/>
        </w:rPr>
        <w:t>jury trials</w:t>
      </w:r>
      <w:r w:rsidR="0025264D" w:rsidRPr="00BF42FC">
        <w:rPr>
          <w:rFonts w:ascii="Sylfaen" w:hAnsi="Sylfaen"/>
          <w:sz w:val="24"/>
          <w:szCs w:val="24"/>
        </w:rPr>
        <w:t xml:space="preserve"> appeared in public debate as early as 2000. </w:t>
      </w:r>
      <w:r w:rsidR="000D48E3">
        <w:rPr>
          <w:rFonts w:ascii="Sylfaen" w:hAnsi="Sylfaen"/>
          <w:sz w:val="24"/>
          <w:szCs w:val="24"/>
        </w:rPr>
        <w:t>******* The g</w:t>
      </w:r>
      <w:r w:rsidR="00B322D1" w:rsidRPr="00BF42FC">
        <w:rPr>
          <w:rFonts w:ascii="Sylfaen" w:hAnsi="Sylfaen"/>
          <w:sz w:val="24"/>
          <w:szCs w:val="24"/>
        </w:rPr>
        <w:t xml:space="preserve">overnment took it as an argument and justified </w:t>
      </w:r>
      <w:r w:rsidR="000D48E3">
        <w:rPr>
          <w:rFonts w:ascii="Sylfaen" w:hAnsi="Sylfaen"/>
          <w:sz w:val="24"/>
          <w:szCs w:val="24"/>
        </w:rPr>
        <w:t xml:space="preserve">the </w:t>
      </w:r>
      <w:r w:rsidR="00B322D1" w:rsidRPr="00BF42FC">
        <w:rPr>
          <w:rFonts w:ascii="Sylfaen" w:hAnsi="Sylfaen"/>
          <w:sz w:val="24"/>
          <w:szCs w:val="24"/>
        </w:rPr>
        <w:t xml:space="preserve">speedy </w:t>
      </w:r>
      <w:r w:rsidR="000D48E3">
        <w:rPr>
          <w:rFonts w:ascii="Sylfaen" w:hAnsi="Sylfaen"/>
          <w:sz w:val="24"/>
          <w:szCs w:val="24"/>
        </w:rPr>
        <w:t xml:space="preserve">amendment </w:t>
      </w:r>
      <w:r w:rsidR="00B322D1" w:rsidRPr="00BF42FC">
        <w:rPr>
          <w:rFonts w:ascii="Sylfaen" w:hAnsi="Sylfaen"/>
          <w:sz w:val="24"/>
          <w:szCs w:val="24"/>
        </w:rPr>
        <w:t>process with the argument that all main ideas introduced into the Constitution have already been debated sufficiently. Constitutional r</w:t>
      </w:r>
      <w:r w:rsidR="00EB675F" w:rsidRPr="00BF42FC">
        <w:rPr>
          <w:rFonts w:ascii="Sylfaen" w:hAnsi="Sylfaen"/>
          <w:sz w:val="24"/>
          <w:szCs w:val="24"/>
        </w:rPr>
        <w:t xml:space="preserve">eforms of 2004-10 showed that understanding of participatory approach could be sufficiently </w:t>
      </w:r>
      <w:r w:rsidR="00B322D1" w:rsidRPr="00BF42FC">
        <w:rPr>
          <w:rFonts w:ascii="Sylfaen" w:hAnsi="Sylfaen"/>
          <w:sz w:val="24"/>
          <w:szCs w:val="24"/>
        </w:rPr>
        <w:t>broad</w:t>
      </w:r>
      <w:r w:rsidR="00EB675F" w:rsidRPr="00BF42FC">
        <w:rPr>
          <w:rFonts w:ascii="Sylfaen" w:hAnsi="Sylfaen"/>
          <w:sz w:val="24"/>
          <w:szCs w:val="24"/>
        </w:rPr>
        <w:t xml:space="preserve"> reflecting on </w:t>
      </w:r>
      <w:r w:rsidR="00B322D1" w:rsidRPr="00BF42FC">
        <w:rPr>
          <w:rFonts w:ascii="Sylfaen" w:hAnsi="Sylfaen"/>
          <w:sz w:val="24"/>
          <w:szCs w:val="24"/>
        </w:rPr>
        <w:t>processes</w:t>
      </w:r>
      <w:r w:rsidR="00EB675F" w:rsidRPr="00BF42FC">
        <w:rPr>
          <w:rFonts w:ascii="Sylfaen" w:hAnsi="Sylfaen"/>
          <w:sz w:val="24"/>
          <w:szCs w:val="24"/>
        </w:rPr>
        <w:t xml:space="preserve"> scattered in time</w:t>
      </w:r>
      <w:r w:rsidR="00B322D1" w:rsidRPr="00BF42FC">
        <w:rPr>
          <w:rFonts w:ascii="Sylfaen" w:hAnsi="Sylfaen"/>
          <w:sz w:val="24"/>
          <w:szCs w:val="24"/>
        </w:rPr>
        <w:t xml:space="preserve">. </w:t>
      </w:r>
    </w:p>
    <w:p w:rsidR="000E7028" w:rsidRPr="00BF42FC" w:rsidRDefault="00B322D1" w:rsidP="00AF7BA9">
      <w:pPr>
        <w:jc w:val="both"/>
        <w:rPr>
          <w:rFonts w:ascii="Sylfaen" w:hAnsi="Sylfaen"/>
          <w:sz w:val="24"/>
          <w:szCs w:val="24"/>
        </w:rPr>
      </w:pPr>
      <w:r w:rsidRPr="00BF42FC">
        <w:rPr>
          <w:rFonts w:ascii="Sylfaen" w:hAnsi="Sylfaen"/>
          <w:sz w:val="24"/>
          <w:szCs w:val="24"/>
        </w:rPr>
        <w:t>This</w:t>
      </w:r>
      <w:r w:rsidR="00EB675F" w:rsidRPr="00BF42FC">
        <w:rPr>
          <w:rFonts w:ascii="Sylfaen" w:hAnsi="Sylfaen"/>
          <w:sz w:val="24"/>
          <w:szCs w:val="24"/>
        </w:rPr>
        <w:t xml:space="preserve"> brings important dimension to the dilemma of inclusiveness and participation. Should we consider participation to be a temporary process leading to a decision or </w:t>
      </w:r>
      <w:r w:rsidR="004860F3" w:rsidRPr="00BF42FC">
        <w:rPr>
          <w:rFonts w:ascii="Sylfaen" w:hAnsi="Sylfaen"/>
          <w:sz w:val="24"/>
          <w:szCs w:val="24"/>
        </w:rPr>
        <w:t xml:space="preserve">is </w:t>
      </w:r>
      <w:r w:rsidR="00EB675F" w:rsidRPr="00BF42FC">
        <w:rPr>
          <w:rFonts w:ascii="Sylfaen" w:hAnsi="Sylfaen"/>
          <w:sz w:val="24"/>
          <w:szCs w:val="24"/>
        </w:rPr>
        <w:t>it broader in essence feeding permanently from</w:t>
      </w:r>
      <w:r w:rsidR="005C1AF9" w:rsidRPr="00BF42FC">
        <w:rPr>
          <w:rFonts w:ascii="Sylfaen" w:hAnsi="Sylfaen"/>
          <w:sz w:val="24"/>
          <w:szCs w:val="24"/>
        </w:rPr>
        <w:t xml:space="preserve"> public debates to later result in</w:t>
      </w:r>
      <w:r w:rsidR="00EB675F" w:rsidRPr="00BF42FC">
        <w:rPr>
          <w:rFonts w:ascii="Sylfaen" w:hAnsi="Sylfaen"/>
          <w:sz w:val="24"/>
          <w:szCs w:val="24"/>
        </w:rPr>
        <w:t xml:space="preserve"> legal or policy initiatives? </w:t>
      </w:r>
    </w:p>
    <w:p w:rsidR="00AE384E" w:rsidRPr="00BF42FC" w:rsidRDefault="004D6DDC" w:rsidP="00AE384E">
      <w:pPr>
        <w:jc w:val="both"/>
        <w:rPr>
          <w:rFonts w:ascii="Sylfaen" w:hAnsi="Sylfaen"/>
          <w:sz w:val="24"/>
          <w:szCs w:val="24"/>
        </w:rPr>
      </w:pPr>
      <w:r w:rsidRPr="00BF42FC">
        <w:rPr>
          <w:rFonts w:ascii="Sylfaen" w:hAnsi="Sylfaen"/>
          <w:sz w:val="24"/>
          <w:szCs w:val="24"/>
        </w:rPr>
        <w:t>The drafting</w:t>
      </w:r>
      <w:r w:rsidR="00AE384E" w:rsidRPr="00BF42FC">
        <w:rPr>
          <w:rFonts w:ascii="Sylfaen" w:hAnsi="Sylfaen"/>
          <w:sz w:val="24"/>
          <w:szCs w:val="24"/>
        </w:rPr>
        <w:t xml:space="preserve"> process was better organized in 2009</w:t>
      </w:r>
      <w:r w:rsidR="00EB675F" w:rsidRPr="00BF42FC">
        <w:rPr>
          <w:rFonts w:ascii="Sylfaen" w:hAnsi="Sylfaen"/>
          <w:sz w:val="24"/>
          <w:szCs w:val="24"/>
        </w:rPr>
        <w:t>. President Saakashvili</w:t>
      </w:r>
      <w:r w:rsidR="00AE384E" w:rsidRPr="00BF42FC">
        <w:rPr>
          <w:rFonts w:ascii="Sylfaen" w:hAnsi="Sylfaen"/>
          <w:sz w:val="24"/>
          <w:szCs w:val="24"/>
        </w:rPr>
        <w:t xml:space="preserve"> appointed </w:t>
      </w:r>
      <w:r w:rsidR="00443CF7">
        <w:rPr>
          <w:rFonts w:ascii="Sylfaen" w:hAnsi="Sylfaen"/>
          <w:sz w:val="24"/>
          <w:szCs w:val="24"/>
        </w:rPr>
        <w:t xml:space="preserve">the </w:t>
      </w:r>
      <w:r w:rsidR="00AE384E" w:rsidRPr="00BF42FC">
        <w:rPr>
          <w:rFonts w:ascii="Sylfaen" w:hAnsi="Sylfaen"/>
          <w:sz w:val="24"/>
          <w:szCs w:val="24"/>
        </w:rPr>
        <w:t xml:space="preserve">chair of the </w:t>
      </w:r>
      <w:r w:rsidR="00EB675F" w:rsidRPr="00BF42FC">
        <w:rPr>
          <w:rFonts w:ascii="Sylfaen" w:hAnsi="Sylfaen"/>
          <w:sz w:val="24"/>
          <w:szCs w:val="24"/>
        </w:rPr>
        <w:t xml:space="preserve">constitutional </w:t>
      </w:r>
      <w:r w:rsidR="00AE384E" w:rsidRPr="00BF42FC">
        <w:rPr>
          <w:rFonts w:ascii="Sylfaen" w:hAnsi="Sylfaen"/>
          <w:sz w:val="24"/>
          <w:szCs w:val="24"/>
        </w:rPr>
        <w:t xml:space="preserve">commission and members of the commission from nominees of political parties </w:t>
      </w:r>
      <w:r w:rsidR="00B322D1" w:rsidRPr="00BF42FC">
        <w:rPr>
          <w:rFonts w:ascii="Sylfaen" w:hAnsi="Sylfaen"/>
          <w:sz w:val="24"/>
          <w:szCs w:val="24"/>
        </w:rPr>
        <w:t>and</w:t>
      </w:r>
      <w:r w:rsidR="00AE384E" w:rsidRPr="00BF42FC">
        <w:rPr>
          <w:rFonts w:ascii="Sylfaen" w:hAnsi="Sylfaen"/>
          <w:sz w:val="24"/>
          <w:szCs w:val="24"/>
        </w:rPr>
        <w:t xml:space="preserve"> his </w:t>
      </w:r>
      <w:r w:rsidR="00EB675F" w:rsidRPr="00BF42FC">
        <w:rPr>
          <w:rFonts w:ascii="Sylfaen" w:hAnsi="Sylfaen"/>
          <w:sz w:val="24"/>
          <w:szCs w:val="24"/>
        </w:rPr>
        <w:t>representatives</w:t>
      </w:r>
      <w:r w:rsidR="00AE384E" w:rsidRPr="00BF42FC">
        <w:rPr>
          <w:rFonts w:ascii="Sylfaen" w:hAnsi="Sylfaen"/>
          <w:sz w:val="24"/>
          <w:szCs w:val="24"/>
        </w:rPr>
        <w:t>.</w:t>
      </w:r>
      <w:r w:rsidR="00EB675F" w:rsidRPr="00BF42FC">
        <w:rPr>
          <w:rFonts w:ascii="Sylfaen" w:hAnsi="Sylfaen"/>
          <w:sz w:val="24"/>
          <w:szCs w:val="24"/>
        </w:rPr>
        <w:t xml:space="preserve"> Every major political party represented in parliament or outside the legislative body had a quota. </w:t>
      </w:r>
      <w:r w:rsidR="00F0452C">
        <w:rPr>
          <w:rFonts w:ascii="Sylfaen" w:hAnsi="Sylfaen"/>
          <w:sz w:val="24"/>
          <w:szCs w:val="24"/>
        </w:rPr>
        <w:t xml:space="preserve">Despite this fact major opposition parties boycotted the process. </w:t>
      </w:r>
      <w:r w:rsidR="00AE384E" w:rsidRPr="00BF42FC">
        <w:rPr>
          <w:rFonts w:ascii="Sylfaen" w:hAnsi="Sylfaen"/>
          <w:sz w:val="24"/>
          <w:szCs w:val="24"/>
        </w:rPr>
        <w:t xml:space="preserve">Commission worked for one year and </w:t>
      </w:r>
      <w:r w:rsidR="00EB675F" w:rsidRPr="00BF42FC">
        <w:rPr>
          <w:rFonts w:ascii="Sylfaen" w:hAnsi="Sylfaen"/>
          <w:sz w:val="24"/>
          <w:szCs w:val="24"/>
        </w:rPr>
        <w:t>four</w:t>
      </w:r>
      <w:r w:rsidR="00AE384E" w:rsidRPr="00BF42FC">
        <w:rPr>
          <w:rFonts w:ascii="Sylfaen" w:hAnsi="Sylfaen"/>
          <w:sz w:val="24"/>
          <w:szCs w:val="24"/>
        </w:rPr>
        <w:t xml:space="preserve"> alternate versions of the constitution were discussed. Meetings of the commission were public and information was being constantly up</w:t>
      </w:r>
      <w:r w:rsidR="00985A82" w:rsidRPr="00BF42FC">
        <w:rPr>
          <w:rFonts w:ascii="Sylfaen" w:hAnsi="Sylfaen"/>
          <w:sz w:val="24"/>
          <w:szCs w:val="24"/>
        </w:rPr>
        <w:t>dated on commission’s web site.</w:t>
      </w:r>
      <w:r w:rsidR="003B0F45" w:rsidRPr="00BF42FC">
        <w:rPr>
          <w:rStyle w:val="FootnoteReference"/>
          <w:rFonts w:ascii="Sylfaen" w:hAnsi="Sylfaen"/>
          <w:sz w:val="24"/>
          <w:szCs w:val="24"/>
        </w:rPr>
        <w:footnoteReference w:id="31"/>
      </w:r>
      <w:r w:rsidR="008C04D4" w:rsidRPr="00BF42FC">
        <w:rPr>
          <w:rFonts w:ascii="Sylfaen" w:hAnsi="Sylfaen"/>
          <w:sz w:val="24"/>
          <w:szCs w:val="24"/>
        </w:rPr>
        <w:t xml:space="preserve"> It has to be mentioned that unfortunately all materials were removed from</w:t>
      </w:r>
      <w:r w:rsidR="00F0452C">
        <w:rPr>
          <w:rFonts w:ascii="Sylfaen" w:hAnsi="Sylfaen"/>
          <w:sz w:val="24"/>
          <w:szCs w:val="24"/>
        </w:rPr>
        <w:t xml:space="preserve"> internet</w:t>
      </w:r>
      <w:r w:rsidR="008C04D4" w:rsidRPr="00BF42FC">
        <w:rPr>
          <w:rFonts w:ascii="Sylfaen" w:hAnsi="Sylfaen"/>
          <w:sz w:val="24"/>
          <w:szCs w:val="24"/>
        </w:rPr>
        <w:t xml:space="preserve"> and sent to the national archive upon completion of the work mak</w:t>
      </w:r>
      <w:r w:rsidR="00060516" w:rsidRPr="00060516">
        <w:rPr>
          <w:rFonts w:ascii="Sylfaen" w:hAnsi="Sylfaen"/>
          <w:sz w:val="24"/>
          <w:szCs w:val="24"/>
        </w:rPr>
        <w:t>ing</w:t>
      </w:r>
      <w:r w:rsidR="00C10D60">
        <w:rPr>
          <w:rFonts w:ascii="Sylfaen" w:hAnsi="Sylfaen"/>
          <w:sz w:val="24"/>
          <w:szCs w:val="24"/>
          <w:lang w:val="ka-GE"/>
        </w:rPr>
        <w:t xml:space="preserve"> </w:t>
      </w:r>
      <w:r w:rsidR="00060516" w:rsidRPr="00060516">
        <w:rPr>
          <w:rFonts w:ascii="Sylfaen" w:hAnsi="Sylfaen"/>
          <w:sz w:val="24"/>
          <w:szCs w:val="24"/>
        </w:rPr>
        <w:t>them</w:t>
      </w:r>
      <w:r w:rsidR="008C04D4" w:rsidRPr="00BF42FC">
        <w:rPr>
          <w:rFonts w:ascii="Sylfaen" w:hAnsi="Sylfaen"/>
          <w:sz w:val="24"/>
          <w:szCs w:val="24"/>
        </w:rPr>
        <w:t xml:space="preserve"> less accessible.</w:t>
      </w:r>
    </w:p>
    <w:p w:rsidR="003329CA" w:rsidRPr="00BF42FC" w:rsidRDefault="00B322D1" w:rsidP="00EF29F1">
      <w:pPr>
        <w:jc w:val="both"/>
        <w:rPr>
          <w:rFonts w:ascii="Sylfaen" w:eastAsia="Times New Roman" w:hAnsi="Sylfaen" w:cs="Arial"/>
          <w:color w:val="222222"/>
          <w:sz w:val="24"/>
          <w:szCs w:val="24"/>
        </w:rPr>
      </w:pPr>
      <w:r w:rsidRPr="00BF42FC">
        <w:rPr>
          <w:rFonts w:ascii="Sylfaen" w:hAnsi="Sylfaen" w:cs="Arial"/>
          <w:color w:val="222222"/>
          <w:sz w:val="24"/>
          <w:szCs w:val="24"/>
          <w:shd w:val="clear" w:color="auto" w:fill="FFFFFF"/>
        </w:rPr>
        <w:t xml:space="preserve">The drafting process and work of the commission in 2009 did </w:t>
      </w:r>
      <w:r w:rsidR="00766EEC" w:rsidRPr="00BF42FC">
        <w:rPr>
          <w:rFonts w:ascii="Sylfaen" w:hAnsi="Sylfaen" w:cs="Arial"/>
          <w:color w:val="222222"/>
          <w:sz w:val="24"/>
          <w:szCs w:val="24"/>
          <w:shd w:val="clear" w:color="auto" w:fill="FFFFFF"/>
        </w:rPr>
        <w:t>intend</w:t>
      </w:r>
      <w:r w:rsidRPr="00BF42FC">
        <w:rPr>
          <w:rFonts w:ascii="Sylfaen" w:hAnsi="Sylfaen" w:cs="Arial"/>
          <w:color w:val="222222"/>
          <w:sz w:val="24"/>
          <w:szCs w:val="24"/>
          <w:shd w:val="clear" w:color="auto" w:fill="FFFFFF"/>
        </w:rPr>
        <w:t xml:space="preserve"> to popularize </w:t>
      </w:r>
      <w:r w:rsidR="00443CF7">
        <w:rPr>
          <w:rFonts w:ascii="Sylfaen" w:hAnsi="Sylfaen" w:cs="Arial"/>
          <w:color w:val="222222"/>
          <w:sz w:val="24"/>
          <w:szCs w:val="24"/>
          <w:shd w:val="clear" w:color="auto" w:fill="FFFFFF"/>
        </w:rPr>
        <w:t xml:space="preserve">the </w:t>
      </w:r>
      <w:r w:rsidRPr="00BF42FC">
        <w:rPr>
          <w:rFonts w:ascii="Sylfaen" w:hAnsi="Sylfaen" w:cs="Arial"/>
          <w:color w:val="222222"/>
          <w:sz w:val="24"/>
          <w:szCs w:val="24"/>
          <w:shd w:val="clear" w:color="auto" w:fill="FFFFFF"/>
        </w:rPr>
        <w:t xml:space="preserve">idea of constitutional reform and </w:t>
      </w:r>
      <w:r w:rsidR="00443CF7">
        <w:rPr>
          <w:rFonts w:ascii="Sylfaen" w:hAnsi="Sylfaen" w:cs="Arial"/>
          <w:color w:val="222222"/>
          <w:sz w:val="24"/>
          <w:szCs w:val="24"/>
          <w:shd w:val="clear" w:color="auto" w:fill="FFFFFF"/>
        </w:rPr>
        <w:t xml:space="preserve">the </w:t>
      </w:r>
      <w:r w:rsidRPr="00BF42FC">
        <w:rPr>
          <w:rFonts w:ascii="Sylfaen" w:hAnsi="Sylfaen" w:cs="Arial"/>
          <w:color w:val="222222"/>
          <w:sz w:val="24"/>
          <w:szCs w:val="24"/>
          <w:shd w:val="clear" w:color="auto" w:fill="FFFFFF"/>
        </w:rPr>
        <w:t xml:space="preserve">various interested stakeholders had </w:t>
      </w:r>
      <w:r w:rsidR="00443CF7">
        <w:rPr>
          <w:rFonts w:ascii="Sylfaen" w:hAnsi="Sylfaen" w:cs="Arial"/>
          <w:color w:val="222222"/>
          <w:sz w:val="24"/>
          <w:szCs w:val="24"/>
          <w:shd w:val="clear" w:color="auto" w:fill="FFFFFF"/>
        </w:rPr>
        <w:t xml:space="preserve">the </w:t>
      </w:r>
      <w:r w:rsidRPr="00BF42FC">
        <w:rPr>
          <w:rFonts w:ascii="Sylfaen" w:hAnsi="Sylfaen" w:cs="Arial"/>
          <w:color w:val="222222"/>
          <w:sz w:val="24"/>
          <w:szCs w:val="24"/>
          <w:shd w:val="clear" w:color="auto" w:fill="FFFFFF"/>
        </w:rPr>
        <w:t xml:space="preserve">opportunity to participate and contribute. Several methods of participatory </w:t>
      </w:r>
      <w:r w:rsidR="003329CA" w:rsidRPr="00BF42FC">
        <w:rPr>
          <w:rFonts w:ascii="Sylfaen" w:hAnsi="Sylfaen" w:cs="Arial"/>
          <w:color w:val="222222"/>
          <w:sz w:val="24"/>
          <w:szCs w:val="24"/>
          <w:shd w:val="clear" w:color="auto" w:fill="FFFFFF"/>
        </w:rPr>
        <w:t xml:space="preserve">constitution-making were </w:t>
      </w:r>
      <w:r w:rsidR="003329CA" w:rsidRPr="00BF42FC">
        <w:rPr>
          <w:rFonts w:ascii="Sylfaen" w:hAnsi="Sylfaen" w:cs="Arial"/>
          <w:color w:val="222222"/>
          <w:sz w:val="24"/>
          <w:szCs w:val="24"/>
          <w:shd w:val="clear" w:color="auto" w:fill="FFFFFF"/>
        </w:rPr>
        <w:lastRenderedPageBreak/>
        <w:t>utilized in 2009</w:t>
      </w:r>
      <w:r w:rsidR="00443CF7">
        <w:rPr>
          <w:rFonts w:ascii="Sylfaen" w:hAnsi="Sylfaen" w:cs="Arial"/>
          <w:color w:val="222222"/>
          <w:sz w:val="24"/>
          <w:szCs w:val="24"/>
          <w:shd w:val="clear" w:color="auto" w:fill="FFFFFF"/>
        </w:rPr>
        <w:t>,</w:t>
      </w:r>
      <w:r w:rsidR="003329CA" w:rsidRPr="00BF42FC">
        <w:rPr>
          <w:rFonts w:ascii="Sylfaen" w:hAnsi="Sylfaen" w:cs="Arial"/>
          <w:color w:val="222222"/>
          <w:sz w:val="24"/>
          <w:szCs w:val="24"/>
          <w:shd w:val="clear" w:color="auto" w:fill="FFFFFF"/>
        </w:rPr>
        <w:t xml:space="preserve"> including face to face meetings and social media. </w:t>
      </w:r>
      <w:r w:rsidR="00443CF7">
        <w:rPr>
          <w:rFonts w:ascii="Sylfaen" w:hAnsi="Sylfaen" w:cs="Arial"/>
          <w:color w:val="222222"/>
          <w:sz w:val="24"/>
          <w:szCs w:val="24"/>
          <w:shd w:val="clear" w:color="auto" w:fill="FFFFFF"/>
        </w:rPr>
        <w:t xml:space="preserve">The </w:t>
      </w:r>
      <w:r w:rsidR="00443CF7">
        <w:rPr>
          <w:rFonts w:ascii="Sylfaen" w:eastAsia="Times New Roman" w:hAnsi="Sylfaen" w:cs="Arial"/>
          <w:color w:val="222222"/>
          <w:sz w:val="24"/>
          <w:szCs w:val="24"/>
        </w:rPr>
        <w:t>d</w:t>
      </w:r>
      <w:r w:rsidR="003329CA" w:rsidRPr="00BF42FC">
        <w:rPr>
          <w:rFonts w:ascii="Sylfaen" w:eastAsia="Times New Roman" w:hAnsi="Sylfaen" w:cs="Arial"/>
          <w:color w:val="222222"/>
          <w:sz w:val="24"/>
          <w:szCs w:val="24"/>
        </w:rPr>
        <w:t>eliberation process was positively assessed by international observers.</w:t>
      </w:r>
      <w:r w:rsidR="003329CA" w:rsidRPr="00BF42FC">
        <w:rPr>
          <w:rStyle w:val="FootnoteReference"/>
          <w:rFonts w:ascii="Sylfaen" w:eastAsia="Times New Roman" w:hAnsi="Sylfaen" w:cs="Arial"/>
          <w:color w:val="222222"/>
          <w:sz w:val="24"/>
          <w:szCs w:val="24"/>
        </w:rPr>
        <w:footnoteReference w:id="32"/>
      </w:r>
    </w:p>
    <w:p w:rsidR="00970282" w:rsidRPr="00BF42FC" w:rsidRDefault="007E12F6" w:rsidP="00EF29F1">
      <w:pPr>
        <w:jc w:val="both"/>
        <w:rPr>
          <w:rFonts w:ascii="Sylfaen" w:eastAsia="Times New Roman" w:hAnsi="Sylfaen" w:cs="Arial"/>
          <w:color w:val="222222"/>
          <w:sz w:val="24"/>
          <w:szCs w:val="24"/>
        </w:rPr>
      </w:pPr>
      <w:r w:rsidRPr="00BF42FC">
        <w:rPr>
          <w:rFonts w:ascii="Sylfaen" w:eastAsia="Times New Roman" w:hAnsi="Sylfaen" w:cs="Arial"/>
          <w:color w:val="222222"/>
          <w:sz w:val="24"/>
          <w:szCs w:val="24"/>
        </w:rPr>
        <w:t xml:space="preserve">However,it </w:t>
      </w:r>
      <w:r w:rsidR="00970282" w:rsidRPr="00BF42FC">
        <w:rPr>
          <w:rFonts w:ascii="Sylfaen" w:eastAsia="Times New Roman" w:hAnsi="Sylfaen" w:cs="Arial"/>
          <w:color w:val="222222"/>
          <w:sz w:val="24"/>
          <w:szCs w:val="24"/>
        </w:rPr>
        <w:t xml:space="preserve">has been rarely mentioned that </w:t>
      </w:r>
      <w:r w:rsidR="00443CF7">
        <w:rPr>
          <w:rFonts w:ascii="Sylfaen" w:eastAsia="Times New Roman" w:hAnsi="Sylfaen" w:cs="Arial"/>
          <w:color w:val="222222"/>
          <w:sz w:val="24"/>
          <w:szCs w:val="24"/>
        </w:rPr>
        <w:t xml:space="preserve">the </w:t>
      </w:r>
      <w:r w:rsidR="00970282" w:rsidRPr="00BF42FC">
        <w:rPr>
          <w:rFonts w:ascii="Sylfaen" w:eastAsia="Times New Roman" w:hAnsi="Sylfaen" w:cs="Arial"/>
          <w:color w:val="222222"/>
          <w:sz w:val="24"/>
          <w:szCs w:val="24"/>
        </w:rPr>
        <w:t xml:space="preserve">working groups and commissions working on constitution have never had inclusive nature. As mentioned above, Georgia is a multicultural society with </w:t>
      </w:r>
      <w:r w:rsidR="00443CF7">
        <w:rPr>
          <w:rFonts w:ascii="Sylfaen" w:eastAsia="Times New Roman" w:hAnsi="Sylfaen" w:cs="Arial"/>
          <w:color w:val="222222"/>
          <w:sz w:val="24"/>
          <w:szCs w:val="24"/>
        </w:rPr>
        <w:t xml:space="preserve">various </w:t>
      </w:r>
      <w:r w:rsidR="00970282" w:rsidRPr="00BF42FC">
        <w:rPr>
          <w:rFonts w:ascii="Sylfaen" w:eastAsia="Times New Roman" w:hAnsi="Sylfaen" w:cs="Arial"/>
          <w:color w:val="222222"/>
          <w:sz w:val="24"/>
          <w:szCs w:val="24"/>
        </w:rPr>
        <w:t>ethnic, religious and cultural minority groups</w:t>
      </w:r>
      <w:r w:rsidR="000C0039" w:rsidRPr="00BF42FC">
        <w:rPr>
          <w:rFonts w:ascii="Sylfaen" w:eastAsia="Times New Roman" w:hAnsi="Sylfaen" w:cs="Arial"/>
          <w:color w:val="222222"/>
          <w:sz w:val="24"/>
          <w:szCs w:val="24"/>
        </w:rPr>
        <w:t xml:space="preserve">. There is no example that </w:t>
      </w:r>
      <w:r w:rsidR="00970282" w:rsidRPr="00BF42FC">
        <w:rPr>
          <w:rFonts w:ascii="Sylfaen" w:eastAsia="Times New Roman" w:hAnsi="Sylfaen" w:cs="Arial"/>
          <w:color w:val="222222"/>
          <w:sz w:val="24"/>
          <w:szCs w:val="24"/>
        </w:rPr>
        <w:t xml:space="preserve">representatives of minority groups were invited to join constitutional commission. </w:t>
      </w:r>
      <w:r w:rsidR="004E5399">
        <w:rPr>
          <w:rFonts w:ascii="Sylfaen" w:eastAsia="Times New Roman" w:hAnsi="Sylfaen" w:cs="Arial"/>
          <w:color w:val="222222"/>
          <w:sz w:val="24"/>
          <w:szCs w:val="24"/>
        </w:rPr>
        <w:t>Moreover</w:t>
      </w:r>
      <w:r w:rsidR="00443CF7">
        <w:rPr>
          <w:rFonts w:ascii="Sylfaen" w:eastAsia="Times New Roman" w:hAnsi="Sylfaen" w:cs="Arial"/>
          <w:color w:val="222222"/>
          <w:sz w:val="24"/>
          <w:szCs w:val="24"/>
        </w:rPr>
        <w:t xml:space="preserve">, the </w:t>
      </w:r>
      <w:r w:rsidR="00970282" w:rsidRPr="00BF42FC">
        <w:rPr>
          <w:rFonts w:ascii="Sylfaen" w:eastAsia="Times New Roman" w:hAnsi="Sylfaen" w:cs="Arial"/>
          <w:color w:val="222222"/>
          <w:sz w:val="24"/>
          <w:szCs w:val="24"/>
        </w:rPr>
        <w:t>percentage of female me</w:t>
      </w:r>
      <w:r w:rsidR="004313CD" w:rsidRPr="00BF42FC">
        <w:rPr>
          <w:rFonts w:ascii="Sylfaen" w:eastAsia="Times New Roman" w:hAnsi="Sylfaen" w:cs="Arial"/>
          <w:color w:val="222222"/>
          <w:sz w:val="24"/>
          <w:szCs w:val="24"/>
        </w:rPr>
        <w:t>mbers of the commission below 15</w:t>
      </w:r>
      <w:r w:rsidR="00970282" w:rsidRPr="00BF42FC">
        <w:rPr>
          <w:rFonts w:ascii="Sylfaen" w:eastAsia="Times New Roman" w:hAnsi="Sylfaen" w:cs="Arial"/>
          <w:color w:val="222222"/>
          <w:sz w:val="24"/>
          <w:szCs w:val="24"/>
        </w:rPr>
        <w:t>.</w:t>
      </w:r>
      <w:r w:rsidR="00425A32" w:rsidRPr="00BF42FC">
        <w:rPr>
          <w:rStyle w:val="FootnoteReference"/>
          <w:rFonts w:ascii="Sylfaen" w:eastAsia="Times New Roman" w:hAnsi="Sylfaen" w:cs="Arial"/>
          <w:color w:val="222222"/>
          <w:sz w:val="24"/>
          <w:szCs w:val="24"/>
        </w:rPr>
        <w:footnoteReference w:id="33"/>
      </w:r>
    </w:p>
    <w:p w:rsidR="00B06E97" w:rsidRPr="00BF42FC" w:rsidRDefault="00B06E97" w:rsidP="00B06E97">
      <w:pPr>
        <w:jc w:val="both"/>
        <w:rPr>
          <w:rFonts w:ascii="Sylfaen" w:eastAsia="Times New Roman" w:hAnsi="Sylfaen" w:cs="Arial"/>
          <w:b/>
          <w:color w:val="222222"/>
          <w:sz w:val="24"/>
          <w:szCs w:val="24"/>
        </w:rPr>
      </w:pPr>
      <w:r w:rsidRPr="00BF42FC">
        <w:rPr>
          <w:rFonts w:ascii="Sylfaen" w:hAnsi="Sylfaen" w:cs="Arial"/>
          <w:color w:val="222222"/>
          <w:sz w:val="24"/>
          <w:szCs w:val="24"/>
          <w:shd w:val="clear" w:color="auto" w:fill="FFFFFF"/>
        </w:rPr>
        <w:t xml:space="preserve">One might argue that nobody was ever restricted to express opinion publicly, but as a matter of fact, </w:t>
      </w:r>
      <w:r w:rsidR="00443CF7">
        <w:rPr>
          <w:rFonts w:ascii="Sylfaen" w:hAnsi="Sylfaen" w:cs="Arial"/>
          <w:color w:val="222222"/>
          <w:sz w:val="24"/>
          <w:szCs w:val="24"/>
          <w:shd w:val="clear" w:color="auto" w:fill="FFFFFF"/>
        </w:rPr>
        <w:t xml:space="preserve">the </w:t>
      </w:r>
      <w:r w:rsidRPr="00BF42FC">
        <w:rPr>
          <w:rFonts w:ascii="Sylfaen" w:hAnsi="Sylfaen" w:cs="Arial"/>
          <w:color w:val="222222"/>
          <w:sz w:val="24"/>
          <w:szCs w:val="24"/>
          <w:shd w:val="clear" w:color="auto" w:fill="FFFFFF"/>
        </w:rPr>
        <w:t>State Constitutional Commission is the only formalized participatory process. Excluding minorities, women and representative</w:t>
      </w:r>
      <w:r w:rsidR="00443CF7">
        <w:rPr>
          <w:rFonts w:ascii="Sylfaen" w:hAnsi="Sylfaen" w:cs="Arial"/>
          <w:color w:val="222222"/>
          <w:sz w:val="24"/>
          <w:szCs w:val="24"/>
          <w:shd w:val="clear" w:color="auto" w:fill="FFFFFF"/>
        </w:rPr>
        <w:t>s</w:t>
      </w:r>
      <w:r w:rsidRPr="00BF42FC">
        <w:rPr>
          <w:rFonts w:ascii="Sylfaen" w:hAnsi="Sylfaen" w:cs="Arial"/>
          <w:color w:val="222222"/>
          <w:sz w:val="24"/>
          <w:szCs w:val="24"/>
          <w:shd w:val="clear" w:color="auto" w:fill="FFFFFF"/>
        </w:rPr>
        <w:t xml:space="preserve"> of the regions does indicate negative trend of making important decisions behind closed doors. </w:t>
      </w:r>
    </w:p>
    <w:p w:rsidR="00B06E97" w:rsidRPr="00BF42FC" w:rsidRDefault="00B06E97" w:rsidP="00B06E97">
      <w:pPr>
        <w:jc w:val="both"/>
        <w:rPr>
          <w:rFonts w:ascii="Sylfaen" w:hAnsi="Sylfaen" w:cs="Arial"/>
          <w:color w:val="222222"/>
          <w:sz w:val="24"/>
          <w:szCs w:val="24"/>
          <w:shd w:val="clear" w:color="auto" w:fill="FFFFFF"/>
        </w:rPr>
      </w:pPr>
      <w:r w:rsidRPr="00BF42FC">
        <w:rPr>
          <w:rFonts w:ascii="Sylfaen" w:hAnsi="Sylfaen" w:cs="Arial"/>
          <w:color w:val="222222"/>
          <w:sz w:val="24"/>
          <w:szCs w:val="24"/>
          <w:shd w:val="clear" w:color="auto" w:fill="FFFFFF"/>
        </w:rPr>
        <w:t>We would like to argue that it was elitist nature of constitution-making which deprived fundamental law of popular legitimacy and contributed to the culture of “pocket constitutionalism”.</w:t>
      </w:r>
      <w:r w:rsidRPr="00BF42FC">
        <w:rPr>
          <w:rStyle w:val="FootnoteReference"/>
          <w:rFonts w:ascii="Sylfaen" w:hAnsi="Sylfaen" w:cs="Arial"/>
          <w:color w:val="222222"/>
          <w:sz w:val="24"/>
          <w:szCs w:val="24"/>
          <w:shd w:val="clear" w:color="auto" w:fill="FFFFFF"/>
        </w:rPr>
        <w:footnoteReference w:id="34"/>
      </w:r>
    </w:p>
    <w:p w:rsidR="006E0A7A" w:rsidRPr="00BF42FC" w:rsidRDefault="006E0A7A" w:rsidP="00022F89">
      <w:pPr>
        <w:jc w:val="both"/>
        <w:rPr>
          <w:rFonts w:ascii="Sylfaen" w:eastAsia="Times New Roman" w:hAnsi="Sylfaen" w:cs="Arial"/>
          <w:b/>
          <w:color w:val="222222"/>
          <w:sz w:val="24"/>
          <w:szCs w:val="24"/>
        </w:rPr>
      </w:pPr>
      <w:r w:rsidRPr="00BF42FC">
        <w:rPr>
          <w:rFonts w:ascii="Sylfaen" w:eastAsia="Times New Roman" w:hAnsi="Sylfaen" w:cs="Arial"/>
          <w:b/>
          <w:color w:val="222222"/>
          <w:sz w:val="24"/>
          <w:szCs w:val="24"/>
        </w:rPr>
        <w:t xml:space="preserve">Participation remains a challenge: constitution for “All” or for “Chosen </w:t>
      </w:r>
      <w:r w:rsidR="00766EEC" w:rsidRPr="00BF42FC">
        <w:rPr>
          <w:rFonts w:ascii="Sylfaen" w:eastAsia="Times New Roman" w:hAnsi="Sylfaen" w:cs="Arial"/>
          <w:b/>
          <w:color w:val="222222"/>
          <w:sz w:val="24"/>
          <w:szCs w:val="24"/>
        </w:rPr>
        <w:t>Few</w:t>
      </w:r>
      <w:r w:rsidRPr="00BF42FC">
        <w:rPr>
          <w:rFonts w:ascii="Sylfaen" w:eastAsia="Times New Roman" w:hAnsi="Sylfaen" w:cs="Arial"/>
          <w:b/>
          <w:color w:val="222222"/>
          <w:sz w:val="24"/>
          <w:szCs w:val="24"/>
        </w:rPr>
        <w:t>”</w:t>
      </w:r>
    </w:p>
    <w:p w:rsidR="006E0A7A" w:rsidRPr="00BF42FC" w:rsidRDefault="00986012" w:rsidP="00EF29F1">
      <w:pPr>
        <w:jc w:val="both"/>
        <w:rPr>
          <w:rFonts w:ascii="Sylfaen" w:eastAsia="Times New Roman" w:hAnsi="Sylfaen" w:cs="Arial"/>
          <w:color w:val="222222"/>
          <w:sz w:val="24"/>
          <w:szCs w:val="24"/>
        </w:rPr>
      </w:pPr>
      <w:r w:rsidRPr="00BF42FC">
        <w:rPr>
          <w:rFonts w:ascii="Sylfaen" w:eastAsia="Times New Roman" w:hAnsi="Sylfaen" w:cs="Arial"/>
          <w:color w:val="222222"/>
          <w:sz w:val="24"/>
          <w:szCs w:val="24"/>
        </w:rPr>
        <w:t>On October 4</w:t>
      </w:r>
      <w:r w:rsidR="00060516" w:rsidRPr="00060516">
        <w:rPr>
          <w:rFonts w:ascii="Sylfaen" w:eastAsia="Times New Roman" w:hAnsi="Sylfaen" w:cs="Arial"/>
          <w:color w:val="222222"/>
          <w:sz w:val="24"/>
          <w:szCs w:val="24"/>
          <w:vertAlign w:val="superscript"/>
        </w:rPr>
        <w:t>th</w:t>
      </w:r>
      <w:r w:rsidRPr="00BF42FC">
        <w:rPr>
          <w:rFonts w:ascii="Sylfaen" w:eastAsia="Times New Roman" w:hAnsi="Sylfaen" w:cs="Arial"/>
          <w:color w:val="222222"/>
          <w:sz w:val="24"/>
          <w:szCs w:val="24"/>
        </w:rPr>
        <w:t xml:space="preserve">, 2013 </w:t>
      </w:r>
      <w:r w:rsidR="00443CF7">
        <w:rPr>
          <w:rFonts w:ascii="Sylfaen" w:eastAsia="Times New Roman" w:hAnsi="Sylfaen" w:cs="Arial"/>
          <w:color w:val="222222"/>
          <w:sz w:val="24"/>
          <w:szCs w:val="24"/>
        </w:rPr>
        <w:t xml:space="preserve">, the </w:t>
      </w:r>
      <w:r w:rsidR="00990910" w:rsidRPr="00BF42FC">
        <w:rPr>
          <w:rFonts w:ascii="Sylfaen" w:eastAsia="Times New Roman" w:hAnsi="Sylfaen" w:cs="Arial"/>
          <w:color w:val="222222"/>
          <w:sz w:val="24"/>
          <w:szCs w:val="24"/>
        </w:rPr>
        <w:t>Chair of the Parliament announced creation of the third Constitutional commission</w:t>
      </w:r>
      <w:r w:rsidRPr="00BF42FC">
        <w:rPr>
          <w:rFonts w:ascii="Sylfaen" w:eastAsia="Times New Roman" w:hAnsi="Sylfaen" w:cs="Arial"/>
          <w:color w:val="222222"/>
          <w:sz w:val="24"/>
          <w:szCs w:val="24"/>
        </w:rPr>
        <w:t xml:space="preserve">. According to the decree “On the Establishment of the State Constitutional Commission” </w:t>
      </w:r>
      <w:r w:rsidR="00990910" w:rsidRPr="00BF42FC">
        <w:rPr>
          <w:rFonts w:ascii="Sylfaen" w:eastAsia="Times New Roman" w:hAnsi="Sylfaen" w:cs="Arial"/>
          <w:color w:val="222222"/>
          <w:sz w:val="24"/>
          <w:szCs w:val="24"/>
        </w:rPr>
        <w:t>members were appointed</w:t>
      </w:r>
      <w:r w:rsidR="008E2342" w:rsidRPr="00BF42FC">
        <w:rPr>
          <w:rFonts w:ascii="Sylfaen" w:eastAsia="Times New Roman" w:hAnsi="Sylfaen" w:cs="Arial"/>
          <w:color w:val="222222"/>
          <w:sz w:val="24"/>
          <w:szCs w:val="24"/>
        </w:rPr>
        <w:t>.</w:t>
      </w:r>
      <w:r w:rsidR="008E2342" w:rsidRPr="00BF42FC">
        <w:rPr>
          <w:rStyle w:val="FootnoteReference"/>
          <w:rFonts w:ascii="Sylfaen" w:eastAsia="Times New Roman" w:hAnsi="Sylfaen" w:cs="Arial"/>
          <w:color w:val="222222"/>
          <w:sz w:val="24"/>
          <w:szCs w:val="24"/>
        </w:rPr>
        <w:footnoteReference w:id="35"/>
      </w:r>
      <w:r w:rsidR="00990910" w:rsidRPr="00BF42FC">
        <w:rPr>
          <w:rFonts w:ascii="Sylfaen" w:eastAsia="Times New Roman" w:hAnsi="Sylfaen" w:cs="Arial"/>
          <w:color w:val="222222"/>
          <w:sz w:val="24"/>
          <w:szCs w:val="24"/>
        </w:rPr>
        <w:t xml:space="preserve">Members were selected from the nominees of political parties and independent members. </w:t>
      </w:r>
    </w:p>
    <w:p w:rsidR="00990910" w:rsidRPr="00BF42FC" w:rsidRDefault="00990910" w:rsidP="00EF29F1">
      <w:pPr>
        <w:jc w:val="both"/>
        <w:rPr>
          <w:rFonts w:ascii="Sylfaen" w:eastAsia="Times New Roman" w:hAnsi="Sylfaen" w:cs="Arial"/>
          <w:color w:val="222222"/>
          <w:sz w:val="24"/>
          <w:szCs w:val="24"/>
        </w:rPr>
      </w:pPr>
      <w:r w:rsidRPr="00BF42FC">
        <w:rPr>
          <w:rFonts w:ascii="Sylfaen" w:eastAsia="Times New Roman" w:hAnsi="Sylfaen" w:cs="Arial"/>
          <w:color w:val="222222"/>
          <w:sz w:val="24"/>
          <w:szCs w:val="24"/>
        </w:rPr>
        <w:t>C</w:t>
      </w:r>
      <w:r w:rsidR="00986012" w:rsidRPr="00BF42FC">
        <w:rPr>
          <w:rFonts w:ascii="Sylfaen" w:eastAsia="Times New Roman" w:hAnsi="Sylfaen" w:cs="Arial"/>
          <w:color w:val="222222"/>
          <w:sz w:val="24"/>
          <w:szCs w:val="24"/>
        </w:rPr>
        <w:t>ommission was organized into five</w:t>
      </w:r>
      <w:r w:rsidRPr="00BF42FC">
        <w:rPr>
          <w:rFonts w:ascii="Sylfaen" w:eastAsia="Times New Roman" w:hAnsi="Sylfaen" w:cs="Arial"/>
          <w:color w:val="222222"/>
          <w:sz w:val="24"/>
          <w:szCs w:val="24"/>
        </w:rPr>
        <w:t xml:space="preserve"> groups</w:t>
      </w:r>
      <w:r w:rsidR="00766EEC" w:rsidRPr="00BF42FC">
        <w:rPr>
          <w:rFonts w:ascii="Sylfaen" w:eastAsia="Times New Roman" w:hAnsi="Sylfaen" w:cs="Arial"/>
          <w:color w:val="222222"/>
          <w:sz w:val="24"/>
          <w:szCs w:val="24"/>
        </w:rPr>
        <w:t>,</w:t>
      </w:r>
      <w:r w:rsidRPr="00BF42FC">
        <w:rPr>
          <w:rFonts w:ascii="Sylfaen" w:eastAsia="Times New Roman" w:hAnsi="Sylfaen" w:cs="Arial"/>
          <w:color w:val="222222"/>
          <w:sz w:val="24"/>
          <w:szCs w:val="24"/>
        </w:rPr>
        <w:t xml:space="preserve"> n</w:t>
      </w:r>
      <w:r w:rsidR="006F6E6A" w:rsidRPr="00BF42FC">
        <w:rPr>
          <w:rFonts w:ascii="Sylfaen" w:eastAsia="Times New Roman" w:hAnsi="Sylfaen" w:cs="Arial"/>
          <w:color w:val="222222"/>
          <w:sz w:val="24"/>
          <w:szCs w:val="24"/>
        </w:rPr>
        <w:t xml:space="preserve">amely: Working Group on the Issues of General Provisions and Revision of the Constitution of Georgia; Working Group on the Issues of the Parliament; the President and the Government of Georgia; Working Group on the Issues of Human Rights and Freedoms, the Judiciary and Prosecuting Institutions; </w:t>
      </w:r>
      <w:r w:rsidR="006F6E6A" w:rsidRPr="00BF42FC">
        <w:rPr>
          <w:rFonts w:ascii="Sylfaen" w:eastAsia="Times New Roman" w:hAnsi="Sylfaen" w:cs="Arial"/>
          <w:color w:val="222222"/>
          <w:sz w:val="24"/>
          <w:szCs w:val="24"/>
        </w:rPr>
        <w:lastRenderedPageBreak/>
        <w:t>Working Group on the Issues of Independent Constitutional Institutions and Working Group on the Issues of Territorial Arrangement and Local Self-Government.</w:t>
      </w:r>
      <w:r w:rsidR="006F6E6A" w:rsidRPr="00BF42FC">
        <w:rPr>
          <w:rStyle w:val="FootnoteReference"/>
          <w:rFonts w:ascii="Sylfaen" w:eastAsia="Times New Roman" w:hAnsi="Sylfaen" w:cs="Arial"/>
          <w:color w:val="222222"/>
          <w:sz w:val="24"/>
          <w:szCs w:val="24"/>
        </w:rPr>
        <w:footnoteReference w:id="36"/>
      </w:r>
    </w:p>
    <w:p w:rsidR="00990910" w:rsidRPr="00BF42FC" w:rsidRDefault="00A47A9C" w:rsidP="00EF29F1">
      <w:pPr>
        <w:jc w:val="both"/>
        <w:rPr>
          <w:rFonts w:ascii="Sylfaen" w:eastAsia="Times New Roman" w:hAnsi="Sylfaen" w:cs="Arial"/>
          <w:color w:val="222222"/>
          <w:sz w:val="24"/>
          <w:szCs w:val="24"/>
        </w:rPr>
      </w:pPr>
      <w:r w:rsidRPr="00BF42FC">
        <w:rPr>
          <w:rFonts w:ascii="Sylfaen" w:eastAsia="Times New Roman" w:hAnsi="Sylfaen" w:cs="Arial"/>
          <w:color w:val="222222"/>
          <w:sz w:val="24"/>
          <w:szCs w:val="24"/>
        </w:rPr>
        <w:t xml:space="preserve">It has been 6 </w:t>
      </w:r>
      <w:r w:rsidR="00990910" w:rsidRPr="00BF42FC">
        <w:rPr>
          <w:rFonts w:ascii="Sylfaen" w:eastAsia="Times New Roman" w:hAnsi="Sylfaen" w:cs="Arial"/>
          <w:color w:val="222222"/>
          <w:sz w:val="24"/>
          <w:szCs w:val="24"/>
        </w:rPr>
        <w:t>months since commission started to work.</w:t>
      </w:r>
      <w:r w:rsidR="00B800D3" w:rsidRPr="00BF42FC">
        <w:rPr>
          <w:rStyle w:val="FootnoteReference"/>
          <w:rFonts w:ascii="Sylfaen" w:eastAsia="Times New Roman" w:hAnsi="Sylfaen" w:cs="Arial"/>
          <w:color w:val="222222"/>
          <w:sz w:val="24"/>
          <w:szCs w:val="24"/>
        </w:rPr>
        <w:footnoteReference w:id="37"/>
      </w:r>
      <w:r w:rsidR="00990910" w:rsidRPr="00BF42FC">
        <w:rPr>
          <w:rFonts w:ascii="Sylfaen" w:eastAsia="Times New Roman" w:hAnsi="Sylfaen" w:cs="Arial"/>
          <w:color w:val="222222"/>
          <w:sz w:val="24"/>
          <w:szCs w:val="24"/>
        </w:rPr>
        <w:t xml:space="preserve"> Commission already has staff and runs a web site where relevant information is updated. However questions remain </w:t>
      </w:r>
      <w:r w:rsidR="0033746E" w:rsidRPr="00BF42FC">
        <w:rPr>
          <w:rFonts w:ascii="Sylfaen" w:eastAsia="Times New Roman" w:hAnsi="Sylfaen" w:cs="Arial"/>
          <w:color w:val="222222"/>
          <w:sz w:val="24"/>
          <w:szCs w:val="24"/>
        </w:rPr>
        <w:t xml:space="preserve">open </w:t>
      </w:r>
      <w:r w:rsidR="00990910" w:rsidRPr="00BF42FC">
        <w:rPr>
          <w:rFonts w:ascii="Sylfaen" w:eastAsia="Times New Roman" w:hAnsi="Sylfaen" w:cs="Arial"/>
          <w:color w:val="222222"/>
          <w:sz w:val="24"/>
          <w:szCs w:val="24"/>
        </w:rPr>
        <w:t>regarding effective participation of various stakeholders.</w:t>
      </w:r>
    </w:p>
    <w:p w:rsidR="00745DA0" w:rsidRPr="00BF42FC" w:rsidRDefault="00165B40" w:rsidP="00B15153">
      <w:pPr>
        <w:jc w:val="both"/>
        <w:rPr>
          <w:rFonts w:ascii="Sylfaen" w:eastAsia="Times New Roman" w:hAnsi="Sylfaen" w:cs="Arial"/>
          <w:color w:val="222222"/>
          <w:sz w:val="24"/>
          <w:szCs w:val="24"/>
        </w:rPr>
      </w:pPr>
      <w:r w:rsidRPr="00BF42FC">
        <w:rPr>
          <w:rFonts w:ascii="Sylfaen" w:eastAsia="Times New Roman" w:hAnsi="Sylfaen" w:cs="Arial"/>
          <w:color w:val="222222"/>
          <w:sz w:val="24"/>
          <w:szCs w:val="24"/>
        </w:rPr>
        <w:t>T</w:t>
      </w:r>
      <w:r w:rsidR="00990910" w:rsidRPr="00BF42FC">
        <w:rPr>
          <w:rFonts w:ascii="Sylfaen" w:eastAsia="Times New Roman" w:hAnsi="Sylfaen" w:cs="Arial"/>
          <w:color w:val="222222"/>
          <w:sz w:val="24"/>
          <w:szCs w:val="24"/>
        </w:rPr>
        <w:t xml:space="preserve">he composition of the commission still </w:t>
      </w:r>
      <w:r w:rsidR="00D241F1" w:rsidRPr="00BF42FC">
        <w:rPr>
          <w:rFonts w:ascii="Sylfaen" w:eastAsia="Times New Roman" w:hAnsi="Sylfaen" w:cs="Arial"/>
          <w:color w:val="222222"/>
          <w:sz w:val="24"/>
          <w:szCs w:val="24"/>
        </w:rPr>
        <w:t>fails</w:t>
      </w:r>
      <w:r w:rsidR="00990910" w:rsidRPr="00BF42FC">
        <w:rPr>
          <w:rFonts w:ascii="Sylfaen" w:eastAsia="Times New Roman" w:hAnsi="Sylfaen" w:cs="Arial"/>
          <w:color w:val="222222"/>
          <w:sz w:val="24"/>
          <w:szCs w:val="24"/>
        </w:rPr>
        <w:t xml:space="preserve"> to</w:t>
      </w:r>
      <w:r w:rsidR="00D241F1" w:rsidRPr="00BF42FC">
        <w:rPr>
          <w:rFonts w:ascii="Sylfaen" w:eastAsia="Times New Roman" w:hAnsi="Sylfaen" w:cs="Arial"/>
          <w:color w:val="222222"/>
          <w:sz w:val="24"/>
          <w:szCs w:val="24"/>
        </w:rPr>
        <w:t xml:space="preserve"> be inclusive</w:t>
      </w:r>
      <w:r w:rsidR="004E5399">
        <w:rPr>
          <w:rFonts w:ascii="Sylfaen" w:eastAsia="Times New Roman" w:hAnsi="Sylfaen" w:cs="Arial"/>
          <w:color w:val="222222"/>
          <w:sz w:val="24"/>
          <w:szCs w:val="24"/>
        </w:rPr>
        <w:t xml:space="preserve">, </w:t>
      </w:r>
      <w:r w:rsidR="00D241F1" w:rsidRPr="00BF42FC">
        <w:rPr>
          <w:rFonts w:ascii="Sylfaen" w:eastAsia="Times New Roman" w:hAnsi="Sylfaen" w:cs="Arial"/>
          <w:color w:val="222222"/>
          <w:sz w:val="24"/>
          <w:szCs w:val="24"/>
        </w:rPr>
        <w:t xml:space="preserve">focusing on representatives of political parties, academia and few members of civil society organizations. Commission </w:t>
      </w:r>
      <w:r w:rsidR="00990910" w:rsidRPr="00BF42FC">
        <w:rPr>
          <w:rFonts w:ascii="Sylfaen" w:eastAsia="Times New Roman" w:hAnsi="Sylfaen" w:cs="Arial"/>
          <w:color w:val="222222"/>
          <w:sz w:val="24"/>
          <w:szCs w:val="24"/>
        </w:rPr>
        <w:t xml:space="preserve">excludes </w:t>
      </w:r>
      <w:r w:rsidR="00D241F1" w:rsidRPr="00BF42FC">
        <w:rPr>
          <w:rFonts w:ascii="Sylfaen" w:eastAsia="Times New Roman" w:hAnsi="Sylfaen" w:cs="Arial"/>
          <w:color w:val="222222"/>
          <w:sz w:val="24"/>
          <w:szCs w:val="24"/>
        </w:rPr>
        <w:t>representatives of minority groups</w:t>
      </w:r>
      <w:r w:rsidR="004E5399">
        <w:rPr>
          <w:rFonts w:ascii="Sylfaen" w:eastAsia="Times New Roman" w:hAnsi="Sylfaen" w:cs="Arial"/>
          <w:color w:val="222222"/>
          <w:sz w:val="24"/>
          <w:szCs w:val="24"/>
        </w:rPr>
        <w:t xml:space="preserve"> and </w:t>
      </w:r>
      <w:r w:rsidR="00B06E97" w:rsidRPr="00BF42FC">
        <w:rPr>
          <w:rFonts w:ascii="Sylfaen" w:eastAsia="Times New Roman" w:hAnsi="Sylfaen" w:cs="Arial"/>
          <w:color w:val="222222"/>
          <w:sz w:val="24"/>
          <w:szCs w:val="24"/>
        </w:rPr>
        <w:t>has only nine</w:t>
      </w:r>
      <w:r w:rsidR="00E025C7">
        <w:rPr>
          <w:rFonts w:ascii="Sylfaen" w:eastAsia="Times New Roman" w:hAnsi="Sylfaen" w:cs="Arial"/>
          <w:color w:val="222222"/>
          <w:sz w:val="24"/>
          <w:szCs w:val="24"/>
          <w:lang w:val="ka-GE"/>
        </w:rPr>
        <w:t xml:space="preserve"> </w:t>
      </w:r>
      <w:r w:rsidR="00B06E97" w:rsidRPr="00BF42FC">
        <w:rPr>
          <w:rFonts w:ascii="Sylfaen" w:eastAsia="Times New Roman" w:hAnsi="Sylfaen" w:cs="Arial"/>
          <w:color w:val="222222"/>
          <w:sz w:val="24"/>
          <w:szCs w:val="24"/>
        </w:rPr>
        <w:t>female members</w:t>
      </w:r>
      <w:r w:rsidR="003B4BBD" w:rsidRPr="00BF42FC">
        <w:rPr>
          <w:rFonts w:ascii="Sylfaen" w:eastAsia="Times New Roman" w:hAnsi="Sylfaen" w:cs="Arial"/>
          <w:color w:val="222222"/>
          <w:sz w:val="24"/>
          <w:szCs w:val="24"/>
        </w:rPr>
        <w:t>;</w:t>
      </w:r>
      <w:r w:rsidR="00693CC6" w:rsidRPr="00BF42FC">
        <w:rPr>
          <w:rFonts w:ascii="Sylfaen" w:eastAsia="Times New Roman" w:hAnsi="Sylfaen" w:cs="Arial"/>
          <w:color w:val="222222"/>
          <w:sz w:val="24"/>
          <w:szCs w:val="24"/>
        </w:rPr>
        <w:t xml:space="preserve"> it fails to integrate youth and representatives of different regions</w:t>
      </w:r>
      <w:r w:rsidR="00D241F1" w:rsidRPr="00BF42FC">
        <w:rPr>
          <w:rFonts w:ascii="Sylfaen" w:eastAsia="Times New Roman" w:hAnsi="Sylfaen" w:cs="Arial"/>
          <w:color w:val="222222"/>
          <w:sz w:val="24"/>
          <w:szCs w:val="24"/>
        </w:rPr>
        <w:t>.</w:t>
      </w:r>
      <w:r w:rsidR="00F0452C">
        <w:rPr>
          <w:rFonts w:ascii="Sylfaen" w:eastAsia="Times New Roman" w:hAnsi="Sylfaen" w:cs="Arial"/>
          <w:color w:val="222222"/>
          <w:sz w:val="24"/>
          <w:szCs w:val="24"/>
        </w:rPr>
        <w:t xml:space="preserve"> </w:t>
      </w:r>
      <w:r w:rsidR="00CE0636" w:rsidRPr="00BF42FC">
        <w:rPr>
          <w:rFonts w:ascii="Sylfaen" w:eastAsia="Times New Roman" w:hAnsi="Sylfaen" w:cs="Arial"/>
          <w:color w:val="222222"/>
          <w:sz w:val="24"/>
          <w:szCs w:val="24"/>
        </w:rPr>
        <w:t xml:space="preserve">Therefore it’s difficult to say whether </w:t>
      </w:r>
      <w:r w:rsidR="004E5399">
        <w:rPr>
          <w:rFonts w:ascii="Sylfaen" w:eastAsia="Times New Roman" w:hAnsi="Sylfaen" w:cs="Arial"/>
          <w:color w:val="222222"/>
          <w:sz w:val="24"/>
          <w:szCs w:val="24"/>
        </w:rPr>
        <w:t xml:space="preserve">the </w:t>
      </w:r>
      <w:r w:rsidR="00CE0636" w:rsidRPr="00BF42FC">
        <w:rPr>
          <w:rFonts w:ascii="Sylfaen" w:eastAsia="Times New Roman" w:hAnsi="Sylfaen" w:cs="Arial"/>
          <w:color w:val="222222"/>
          <w:sz w:val="24"/>
          <w:szCs w:val="24"/>
        </w:rPr>
        <w:t xml:space="preserve">working draft will reflect concerns of any of the mentioned group. </w:t>
      </w:r>
      <w:r w:rsidR="00B15153" w:rsidRPr="00BF42FC">
        <w:rPr>
          <w:rFonts w:ascii="Sylfaen" w:eastAsia="Times New Roman" w:hAnsi="Sylfaen" w:cs="Arial"/>
          <w:color w:val="222222"/>
          <w:sz w:val="24"/>
          <w:szCs w:val="24"/>
        </w:rPr>
        <w:t xml:space="preserve">It </w:t>
      </w:r>
      <w:r w:rsidR="004E5399">
        <w:rPr>
          <w:rFonts w:ascii="Sylfaen" w:eastAsia="Times New Roman" w:hAnsi="Sylfaen" w:cs="Arial"/>
          <w:color w:val="222222"/>
          <w:sz w:val="24"/>
          <w:szCs w:val="24"/>
        </w:rPr>
        <w:t xml:space="preserve">has </w:t>
      </w:r>
      <w:r w:rsidR="00B15153" w:rsidRPr="00BF42FC">
        <w:rPr>
          <w:rFonts w:ascii="Sylfaen" w:eastAsia="Times New Roman" w:hAnsi="Sylfaen" w:cs="Arial"/>
          <w:color w:val="222222"/>
          <w:sz w:val="24"/>
          <w:szCs w:val="24"/>
        </w:rPr>
        <w:t xml:space="preserve">becoming obvious that without wider approval Georgia’s constitution risks to </w:t>
      </w:r>
      <w:r w:rsidR="00A11A64" w:rsidRPr="00BF42FC">
        <w:rPr>
          <w:rFonts w:ascii="Sylfaen" w:eastAsia="Times New Roman" w:hAnsi="Sylfaen" w:cs="Arial"/>
          <w:color w:val="222222"/>
          <w:sz w:val="24"/>
          <w:szCs w:val="24"/>
        </w:rPr>
        <w:t xml:space="preserve">remain distant from society and lose popular support which has already happened numerous times and resulted in fundamental </w:t>
      </w:r>
      <w:r w:rsidR="00CE0636" w:rsidRPr="00BF42FC">
        <w:rPr>
          <w:rFonts w:ascii="Sylfaen" w:eastAsia="Times New Roman" w:hAnsi="Sylfaen" w:cs="Arial"/>
          <w:color w:val="222222"/>
          <w:sz w:val="24"/>
          <w:szCs w:val="24"/>
        </w:rPr>
        <w:t>revisions</w:t>
      </w:r>
      <w:r w:rsidR="00A11A64" w:rsidRPr="00BF42FC">
        <w:rPr>
          <w:rFonts w:ascii="Sylfaen" w:eastAsia="Times New Roman" w:hAnsi="Sylfaen" w:cs="Arial"/>
          <w:color w:val="222222"/>
          <w:sz w:val="24"/>
          <w:szCs w:val="24"/>
        </w:rPr>
        <w:t xml:space="preserve">. </w:t>
      </w:r>
    </w:p>
    <w:p w:rsidR="00B06E97" w:rsidRPr="00BF42FC" w:rsidRDefault="00B06E97" w:rsidP="00B15153">
      <w:pPr>
        <w:jc w:val="both"/>
        <w:rPr>
          <w:rFonts w:ascii="Sylfaen" w:eastAsia="Times New Roman" w:hAnsi="Sylfaen" w:cs="Arial"/>
          <w:b/>
          <w:color w:val="222222"/>
          <w:sz w:val="24"/>
          <w:szCs w:val="24"/>
        </w:rPr>
      </w:pPr>
      <w:r w:rsidRPr="00BF42FC">
        <w:rPr>
          <w:rFonts w:ascii="Sylfaen" w:eastAsia="Times New Roman" w:hAnsi="Sylfaen" w:cs="Arial"/>
          <w:b/>
          <w:color w:val="222222"/>
          <w:sz w:val="24"/>
          <w:szCs w:val="24"/>
        </w:rPr>
        <w:t>Concluding remarks</w:t>
      </w:r>
    </w:p>
    <w:p w:rsidR="00B15153" w:rsidRPr="00BF42FC" w:rsidRDefault="00A11A64" w:rsidP="00B15153">
      <w:pPr>
        <w:jc w:val="both"/>
        <w:rPr>
          <w:rFonts w:ascii="Sylfaen" w:hAnsi="Sylfaen" w:cs="Arial"/>
          <w:color w:val="222222"/>
          <w:sz w:val="24"/>
          <w:szCs w:val="24"/>
          <w:shd w:val="clear" w:color="auto" w:fill="FFFFFF"/>
        </w:rPr>
      </w:pPr>
      <w:r w:rsidRPr="00BF42FC">
        <w:rPr>
          <w:rFonts w:ascii="Sylfaen" w:eastAsia="Times New Roman" w:hAnsi="Sylfaen" w:cs="Arial"/>
          <w:color w:val="222222"/>
          <w:sz w:val="24"/>
          <w:szCs w:val="24"/>
        </w:rPr>
        <w:t>Georgia’s recent h</w:t>
      </w:r>
      <w:r w:rsidR="00B15153" w:rsidRPr="00BF42FC">
        <w:rPr>
          <w:rFonts w:ascii="Sylfaen" w:eastAsia="Times New Roman" w:hAnsi="Sylfaen" w:cs="Arial"/>
          <w:color w:val="222222"/>
          <w:sz w:val="24"/>
          <w:szCs w:val="24"/>
        </w:rPr>
        <w:t xml:space="preserve">istory teaches us that there is always a risk that executive branch will try to influence the </w:t>
      </w:r>
      <w:r w:rsidR="004E5399">
        <w:rPr>
          <w:rFonts w:ascii="Sylfaen" w:eastAsia="Times New Roman" w:hAnsi="Sylfaen" w:cs="Arial"/>
          <w:color w:val="222222"/>
          <w:sz w:val="24"/>
          <w:szCs w:val="24"/>
        </w:rPr>
        <w:t xml:space="preserve">constitutional amendment </w:t>
      </w:r>
      <w:r w:rsidR="00B15153" w:rsidRPr="00BF42FC">
        <w:rPr>
          <w:rFonts w:ascii="Sylfaen" w:eastAsia="Times New Roman" w:hAnsi="Sylfaen" w:cs="Arial"/>
          <w:color w:val="222222"/>
          <w:sz w:val="24"/>
          <w:szCs w:val="24"/>
        </w:rPr>
        <w:t xml:space="preserve">process. </w:t>
      </w:r>
      <w:r w:rsidR="004E5399">
        <w:rPr>
          <w:rFonts w:ascii="Sylfaen" w:eastAsia="Times New Roman" w:hAnsi="Sylfaen" w:cs="Arial"/>
          <w:color w:val="222222"/>
          <w:sz w:val="24"/>
          <w:szCs w:val="24"/>
        </w:rPr>
        <w:t xml:space="preserve">A </w:t>
      </w:r>
      <w:r w:rsidR="004E5399">
        <w:rPr>
          <w:rFonts w:ascii="Sylfaen" w:hAnsi="Sylfaen" w:cs="Arial"/>
          <w:color w:val="222222"/>
          <w:sz w:val="24"/>
          <w:szCs w:val="24"/>
          <w:shd w:val="clear" w:color="auto" w:fill="FFFFFF"/>
        </w:rPr>
        <w:t>g</w:t>
      </w:r>
      <w:r w:rsidR="00B15153" w:rsidRPr="00BF42FC">
        <w:rPr>
          <w:rFonts w:ascii="Sylfaen" w:hAnsi="Sylfaen" w:cs="Arial"/>
          <w:color w:val="222222"/>
          <w:sz w:val="24"/>
          <w:szCs w:val="24"/>
          <w:shd w:val="clear" w:color="auto" w:fill="FFFFFF"/>
        </w:rPr>
        <w:t xml:space="preserve">ood example of this is the process in </w:t>
      </w:r>
      <w:r w:rsidR="0033746E" w:rsidRPr="00BF42FC">
        <w:rPr>
          <w:rFonts w:ascii="Sylfaen" w:hAnsi="Sylfaen" w:cs="Arial"/>
          <w:color w:val="222222"/>
          <w:sz w:val="24"/>
          <w:szCs w:val="24"/>
          <w:shd w:val="clear" w:color="auto" w:fill="FFFFFF"/>
        </w:rPr>
        <w:t xml:space="preserve">the </w:t>
      </w:r>
      <w:r w:rsidR="00B15153" w:rsidRPr="00BF42FC">
        <w:rPr>
          <w:rFonts w:ascii="Sylfaen" w:hAnsi="Sylfaen" w:cs="Arial"/>
          <w:color w:val="222222"/>
          <w:sz w:val="24"/>
          <w:szCs w:val="24"/>
          <w:shd w:val="clear" w:color="auto" w:fill="FFFFFF"/>
        </w:rPr>
        <w:t xml:space="preserve">early 90’s when constitution was changed overnight by former president Shevardnadze, totally ignoring </w:t>
      </w:r>
      <w:r w:rsidR="00EB3AF2" w:rsidRPr="00BF42FC">
        <w:rPr>
          <w:rFonts w:ascii="Sylfaen" w:hAnsi="Sylfaen" w:cs="Arial"/>
          <w:color w:val="222222"/>
          <w:sz w:val="24"/>
          <w:szCs w:val="24"/>
          <w:shd w:val="clear" w:color="auto" w:fill="FFFFFF"/>
        </w:rPr>
        <w:t>previous</w:t>
      </w:r>
      <w:r w:rsidR="00B15153" w:rsidRPr="00BF42FC">
        <w:rPr>
          <w:rFonts w:ascii="Sylfaen" w:hAnsi="Sylfaen" w:cs="Arial"/>
          <w:color w:val="222222"/>
          <w:sz w:val="24"/>
          <w:szCs w:val="24"/>
          <w:shd w:val="clear" w:color="auto" w:fill="FFFFFF"/>
        </w:rPr>
        <w:t xml:space="preserve"> deliberations.</w:t>
      </w:r>
      <w:r w:rsidR="00B15153" w:rsidRPr="00BF42FC">
        <w:rPr>
          <w:rStyle w:val="FootnoteReference"/>
          <w:rFonts w:ascii="Sylfaen" w:hAnsi="Sylfaen" w:cs="Arial"/>
          <w:color w:val="222222"/>
          <w:sz w:val="24"/>
          <w:szCs w:val="24"/>
          <w:shd w:val="clear" w:color="auto" w:fill="FFFFFF"/>
        </w:rPr>
        <w:footnoteReference w:id="38"/>
      </w:r>
      <w:r w:rsidRPr="00BF42FC">
        <w:rPr>
          <w:rFonts w:ascii="Sylfaen" w:hAnsi="Sylfaen" w:cs="Arial"/>
          <w:color w:val="222222"/>
          <w:sz w:val="24"/>
          <w:szCs w:val="24"/>
          <w:shd w:val="clear" w:color="auto" w:fill="FFFFFF"/>
        </w:rPr>
        <w:t xml:space="preserve"> Wider participation is one of the means to keep process not only open and transparent but also accountable, where radical interventions will not happen without political cost for “intruders”.</w:t>
      </w:r>
    </w:p>
    <w:p w:rsidR="004D32D6" w:rsidRDefault="00EF29F1" w:rsidP="004D32D6">
      <w:pPr>
        <w:jc w:val="both"/>
        <w:rPr>
          <w:rFonts w:ascii="Sylfaen" w:hAnsi="Sylfaen" w:cs="Arial"/>
          <w:color w:val="222222"/>
          <w:sz w:val="24"/>
          <w:szCs w:val="24"/>
          <w:shd w:val="clear" w:color="auto" w:fill="FFFFFF"/>
        </w:rPr>
      </w:pPr>
      <w:r w:rsidRPr="00BF42FC">
        <w:rPr>
          <w:rFonts w:ascii="Sylfaen" w:hAnsi="Sylfaen" w:cs="Arial"/>
          <w:color w:val="222222"/>
          <w:sz w:val="24"/>
          <w:szCs w:val="24"/>
          <w:shd w:val="clear" w:color="auto" w:fill="FFFFFF"/>
        </w:rPr>
        <w:t xml:space="preserve">The elections of 2012 marked new reality for Georgian democracy. </w:t>
      </w:r>
      <w:r w:rsidR="004E5399">
        <w:rPr>
          <w:rFonts w:ascii="Sylfaen" w:hAnsi="Sylfaen" w:cs="Arial"/>
          <w:color w:val="222222"/>
          <w:sz w:val="24"/>
          <w:szCs w:val="24"/>
          <w:shd w:val="clear" w:color="auto" w:fill="FFFFFF"/>
        </w:rPr>
        <w:t>The f</w:t>
      </w:r>
      <w:r w:rsidRPr="00BF42FC">
        <w:rPr>
          <w:rFonts w:ascii="Sylfaen" w:hAnsi="Sylfaen" w:cs="Arial"/>
          <w:color w:val="222222"/>
          <w:sz w:val="24"/>
          <w:szCs w:val="24"/>
          <w:shd w:val="clear" w:color="auto" w:fill="FFFFFF"/>
        </w:rPr>
        <w:t xml:space="preserve">irst peaceful transition of power brought </w:t>
      </w:r>
      <w:r w:rsidR="004E5399">
        <w:rPr>
          <w:rFonts w:ascii="Sylfaen" w:hAnsi="Sylfaen" w:cs="Arial"/>
          <w:color w:val="222222"/>
          <w:sz w:val="24"/>
          <w:szCs w:val="24"/>
          <w:shd w:val="clear" w:color="auto" w:fill="FFFFFF"/>
        </w:rPr>
        <w:t xml:space="preserve">a </w:t>
      </w:r>
      <w:r w:rsidRPr="00BF42FC">
        <w:rPr>
          <w:rFonts w:ascii="Sylfaen" w:hAnsi="Sylfaen" w:cs="Arial"/>
          <w:color w:val="222222"/>
          <w:sz w:val="24"/>
          <w:szCs w:val="24"/>
          <w:shd w:val="clear" w:color="auto" w:fill="FFFFFF"/>
        </w:rPr>
        <w:t xml:space="preserve">new government and new majority in Parliament. </w:t>
      </w:r>
      <w:r w:rsidR="004E5399">
        <w:rPr>
          <w:rFonts w:ascii="Sylfaen" w:hAnsi="Sylfaen" w:cs="Arial"/>
          <w:color w:val="222222"/>
          <w:sz w:val="24"/>
          <w:szCs w:val="24"/>
          <w:shd w:val="clear" w:color="auto" w:fill="FFFFFF"/>
        </w:rPr>
        <w:t>The a</w:t>
      </w:r>
      <w:r w:rsidR="00983210" w:rsidRPr="00BF42FC">
        <w:rPr>
          <w:rFonts w:ascii="Sylfaen" w:hAnsi="Sylfaen" w:cs="Arial"/>
          <w:color w:val="222222"/>
          <w:sz w:val="24"/>
          <w:szCs w:val="24"/>
          <w:shd w:val="clear" w:color="auto" w:fill="FFFFFF"/>
        </w:rPr>
        <w:t xml:space="preserve">bsence of </w:t>
      </w:r>
      <w:r w:rsidR="004E5399">
        <w:rPr>
          <w:rFonts w:ascii="Sylfaen" w:hAnsi="Sylfaen" w:cs="Arial"/>
          <w:color w:val="222222"/>
          <w:sz w:val="24"/>
          <w:szCs w:val="24"/>
          <w:shd w:val="clear" w:color="auto" w:fill="FFFFFF"/>
        </w:rPr>
        <w:t xml:space="preserve">a </w:t>
      </w:r>
      <w:r w:rsidR="00983210" w:rsidRPr="00BF42FC">
        <w:rPr>
          <w:rFonts w:ascii="Sylfaen" w:hAnsi="Sylfaen" w:cs="Arial"/>
          <w:color w:val="222222"/>
          <w:sz w:val="24"/>
          <w:szCs w:val="24"/>
          <w:shd w:val="clear" w:color="auto" w:fill="FFFFFF"/>
        </w:rPr>
        <w:t>participatory decision-making process was frequently cited as a failure of the previous government. Without serious revision of the procedural side of the reform</w:t>
      </w:r>
      <w:r w:rsidR="00B06E97" w:rsidRPr="00BF42FC">
        <w:rPr>
          <w:rFonts w:ascii="Sylfaen" w:hAnsi="Sylfaen" w:cs="Arial"/>
          <w:color w:val="222222"/>
          <w:sz w:val="24"/>
          <w:szCs w:val="24"/>
          <w:shd w:val="clear" w:color="auto" w:fill="FFFFFF"/>
        </w:rPr>
        <w:t>,</w:t>
      </w:r>
      <w:r w:rsidR="00983210" w:rsidRPr="00BF42FC">
        <w:rPr>
          <w:rFonts w:ascii="Sylfaen" w:hAnsi="Sylfaen" w:cs="Arial"/>
          <w:color w:val="222222"/>
          <w:sz w:val="24"/>
          <w:szCs w:val="24"/>
          <w:shd w:val="clear" w:color="auto" w:fill="FFFFFF"/>
        </w:rPr>
        <w:t xml:space="preserve"> new government risks to</w:t>
      </w:r>
      <w:r w:rsidR="0040432F" w:rsidRPr="00BF42FC">
        <w:rPr>
          <w:rFonts w:ascii="Sylfaen" w:hAnsi="Sylfaen" w:cs="Arial"/>
          <w:color w:val="222222"/>
          <w:sz w:val="24"/>
          <w:szCs w:val="24"/>
          <w:shd w:val="clear" w:color="auto" w:fill="FFFFFF"/>
        </w:rPr>
        <w:t xml:space="preserve"> repeat mistakes </w:t>
      </w:r>
      <w:r w:rsidR="00B06E97" w:rsidRPr="00BF42FC">
        <w:rPr>
          <w:rFonts w:ascii="Sylfaen" w:hAnsi="Sylfaen" w:cs="Arial"/>
          <w:color w:val="222222"/>
          <w:sz w:val="24"/>
          <w:szCs w:val="24"/>
          <w:shd w:val="clear" w:color="auto" w:fill="FFFFFF"/>
        </w:rPr>
        <w:t>from</w:t>
      </w:r>
      <w:r w:rsidR="0040432F" w:rsidRPr="00BF42FC">
        <w:rPr>
          <w:rFonts w:ascii="Sylfaen" w:hAnsi="Sylfaen" w:cs="Arial"/>
          <w:color w:val="222222"/>
          <w:sz w:val="24"/>
          <w:szCs w:val="24"/>
          <w:shd w:val="clear" w:color="auto" w:fill="FFFFFF"/>
        </w:rPr>
        <w:t xml:space="preserve"> the past. </w:t>
      </w:r>
      <w:r w:rsidR="00983210" w:rsidRPr="00BF42FC">
        <w:rPr>
          <w:rFonts w:ascii="Sylfaen" w:hAnsi="Sylfaen" w:cs="Arial"/>
          <w:color w:val="222222"/>
          <w:sz w:val="24"/>
          <w:szCs w:val="24"/>
          <w:shd w:val="clear" w:color="auto" w:fill="FFFFFF"/>
        </w:rPr>
        <w:t>As</w:t>
      </w:r>
      <w:r w:rsidR="004E5399">
        <w:rPr>
          <w:rFonts w:ascii="Sylfaen" w:hAnsi="Sylfaen" w:cs="Arial"/>
          <w:color w:val="222222"/>
          <w:sz w:val="24"/>
          <w:szCs w:val="24"/>
          <w:shd w:val="clear" w:color="auto" w:fill="FFFFFF"/>
        </w:rPr>
        <w:t xml:space="preserve"> the</w:t>
      </w:r>
      <w:r w:rsidR="00983210" w:rsidRPr="00BF42FC">
        <w:rPr>
          <w:rFonts w:ascii="Sylfaen" w:hAnsi="Sylfaen" w:cs="Arial"/>
          <w:color w:val="222222"/>
          <w:sz w:val="24"/>
          <w:szCs w:val="24"/>
          <w:shd w:val="clear" w:color="auto" w:fill="FFFFFF"/>
        </w:rPr>
        <w:t xml:space="preserve"> process is </w:t>
      </w:r>
      <w:r w:rsidR="004E5399">
        <w:rPr>
          <w:rFonts w:ascii="Sylfaen" w:hAnsi="Sylfaen" w:cs="Arial"/>
          <w:color w:val="222222"/>
          <w:sz w:val="24"/>
          <w:szCs w:val="24"/>
          <w:shd w:val="clear" w:color="auto" w:fill="FFFFFF"/>
        </w:rPr>
        <w:t xml:space="preserve">still </w:t>
      </w:r>
      <w:r w:rsidR="00983210" w:rsidRPr="00BF42FC">
        <w:rPr>
          <w:rFonts w:ascii="Sylfaen" w:hAnsi="Sylfaen" w:cs="Arial"/>
          <w:color w:val="222222"/>
          <w:sz w:val="24"/>
          <w:szCs w:val="24"/>
          <w:shd w:val="clear" w:color="auto" w:fill="FFFFFF"/>
        </w:rPr>
        <w:t>in</w:t>
      </w:r>
      <w:r w:rsidR="003A30A7" w:rsidRPr="00BF42FC">
        <w:rPr>
          <w:rFonts w:ascii="Sylfaen" w:hAnsi="Sylfaen" w:cs="Arial"/>
          <w:color w:val="222222"/>
          <w:sz w:val="24"/>
          <w:szCs w:val="24"/>
          <w:shd w:val="clear" w:color="auto" w:fill="FFFFFF"/>
        </w:rPr>
        <w:t xml:space="preserve"> a</w:t>
      </w:r>
      <w:r w:rsidR="00983210" w:rsidRPr="00BF42FC">
        <w:rPr>
          <w:rFonts w:ascii="Sylfaen" w:hAnsi="Sylfaen" w:cs="Arial"/>
          <w:color w:val="222222"/>
          <w:sz w:val="24"/>
          <w:szCs w:val="24"/>
          <w:shd w:val="clear" w:color="auto" w:fill="FFFFFF"/>
        </w:rPr>
        <w:t xml:space="preserve"> very early stage</w:t>
      </w:r>
      <w:r w:rsidR="004E5399">
        <w:rPr>
          <w:rFonts w:ascii="Sylfaen" w:hAnsi="Sylfaen" w:cs="Arial"/>
          <w:color w:val="222222"/>
          <w:sz w:val="24"/>
          <w:szCs w:val="24"/>
          <w:shd w:val="clear" w:color="auto" w:fill="FFFFFF"/>
        </w:rPr>
        <w:t>,</w:t>
      </w:r>
      <w:r w:rsidR="00983210" w:rsidRPr="00BF42FC">
        <w:rPr>
          <w:rFonts w:ascii="Sylfaen" w:hAnsi="Sylfaen" w:cs="Arial"/>
          <w:color w:val="222222"/>
          <w:sz w:val="24"/>
          <w:szCs w:val="24"/>
          <w:shd w:val="clear" w:color="auto" w:fill="FFFFFF"/>
        </w:rPr>
        <w:t xml:space="preserve"> it is still possible to revise the concept of participation and integrate it as an integral part of reform agenda. Otherwise </w:t>
      </w:r>
      <w:r w:rsidR="00693CC6" w:rsidRPr="00BF42FC">
        <w:rPr>
          <w:rFonts w:ascii="Sylfaen" w:hAnsi="Sylfaen" w:cs="Arial"/>
          <w:color w:val="222222"/>
          <w:sz w:val="24"/>
          <w:szCs w:val="24"/>
          <w:shd w:val="clear" w:color="auto" w:fill="FFFFFF"/>
        </w:rPr>
        <w:t>it will be difficult to speak about constitution which is for “All” residing in Georgia.</w:t>
      </w:r>
    </w:p>
    <w:sectPr w:rsidR="004D32D6" w:rsidSect="007B18C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74" w:rsidRDefault="000E1374" w:rsidP="00C23711">
      <w:pPr>
        <w:spacing w:after="0" w:line="240" w:lineRule="auto"/>
      </w:pPr>
      <w:r>
        <w:separator/>
      </w:r>
    </w:p>
  </w:endnote>
  <w:endnote w:type="continuationSeparator" w:id="0">
    <w:p w:rsidR="000E1374" w:rsidRDefault="000E1374" w:rsidP="00C2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kkura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16" w:rsidRDefault="00B96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16" w:rsidRDefault="00B96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16" w:rsidRDefault="00B96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74" w:rsidRDefault="000E1374" w:rsidP="00C23711">
      <w:pPr>
        <w:spacing w:after="0" w:line="240" w:lineRule="auto"/>
      </w:pPr>
      <w:r>
        <w:separator/>
      </w:r>
    </w:p>
  </w:footnote>
  <w:footnote w:type="continuationSeparator" w:id="0">
    <w:p w:rsidR="000E1374" w:rsidRDefault="000E1374" w:rsidP="00C23711">
      <w:pPr>
        <w:spacing w:after="0" w:line="240" w:lineRule="auto"/>
      </w:pPr>
      <w:r>
        <w:continuationSeparator/>
      </w:r>
    </w:p>
  </w:footnote>
  <w:footnote w:id="1">
    <w:p w:rsidR="008D7523" w:rsidRPr="00D1126A" w:rsidRDefault="008D7523" w:rsidP="008D7523">
      <w:pPr>
        <w:pStyle w:val="FootnoteText"/>
      </w:pPr>
      <w:r>
        <w:rPr>
          <w:rStyle w:val="FootnoteReference"/>
        </w:rPr>
        <w:footnoteRef/>
      </w:r>
      <w:r>
        <w:t xml:space="preserve"> Comparative Constitutional Law; Edited by Tom Ginsburg and Rosalind Dixon; Research Handbooks in Comparative Law; Participation in Constitutional Design; pg. 44; Edward Elgar Publishing; 2011</w:t>
      </w:r>
    </w:p>
  </w:footnote>
  <w:footnote w:id="2">
    <w:p w:rsidR="008D7523" w:rsidRPr="00EF4C11" w:rsidRDefault="008D7523" w:rsidP="008D7523">
      <w:pPr>
        <w:pStyle w:val="FootnoteText"/>
      </w:pPr>
      <w:r>
        <w:rPr>
          <w:rStyle w:val="FootnoteReference"/>
        </w:rPr>
        <w:footnoteRef/>
      </w:r>
      <w:r>
        <w:t xml:space="preserve"> See Constitution-making and Reform Options for the process; Michele Brandt, Jill Cottrell, YashGhai, Anthony Regan, Publisher Interpeace; Constitutions as contracts among people or peoples; pg. 14; 2011 </w:t>
      </w:r>
    </w:p>
  </w:footnote>
  <w:footnote w:id="3">
    <w:p w:rsidR="008D7523" w:rsidRPr="009F24BE" w:rsidRDefault="008D7523" w:rsidP="008D7523">
      <w:pPr>
        <w:pStyle w:val="FootnoteText"/>
      </w:pPr>
      <w:r>
        <w:rPr>
          <w:rStyle w:val="FootnoteReference"/>
        </w:rPr>
        <w:footnoteRef/>
      </w:r>
      <w:r>
        <w:t xml:space="preserve"> Ghia Getsadze, Ghia Nodia; Building Democracy in Georgia; The Constitutional System in Georgia; Discussion Paper 2; International Idea; pg. 14; May 2003</w:t>
      </w:r>
    </w:p>
  </w:footnote>
  <w:footnote w:id="4">
    <w:p w:rsidR="008D7523" w:rsidRPr="00057E35" w:rsidRDefault="008D7523" w:rsidP="008D7523">
      <w:pPr>
        <w:pStyle w:val="FootnoteText"/>
      </w:pPr>
      <w:r>
        <w:rPr>
          <w:rStyle w:val="FootnoteReference"/>
        </w:rPr>
        <w:footnoteRef/>
      </w:r>
      <w:r>
        <w:t xml:space="preserve"> Ghia Getsadze, Ghia Nodia; Building Democracy in Georgia; The Constitutional System in Georgia; Discussion Paper 2; International Idea; pg. 12-13; May 2003</w:t>
      </w:r>
    </w:p>
  </w:footnote>
  <w:footnote w:id="5">
    <w:p w:rsidR="00753DB6" w:rsidRPr="00753DB6" w:rsidRDefault="00753DB6">
      <w:pPr>
        <w:pStyle w:val="FootnoteText"/>
      </w:pPr>
      <w:r>
        <w:rPr>
          <w:rStyle w:val="FootnoteReference"/>
        </w:rPr>
        <w:footnoteRef/>
      </w:r>
      <w:r>
        <w:t xml:space="preserve"> See Statistical Yearbook of Georgia: 2013/National Statistics Office of Georgia; Tbilisi, 2013. -274pg</w:t>
      </w:r>
    </w:p>
  </w:footnote>
  <w:footnote w:id="6">
    <w:p w:rsidR="00EB4F19" w:rsidRPr="00EB4F19" w:rsidRDefault="00EB4F19">
      <w:pPr>
        <w:pStyle w:val="FootnoteText"/>
      </w:pPr>
      <w:r>
        <w:rPr>
          <w:rStyle w:val="FootnoteReference"/>
        </w:rPr>
        <w:footnoteRef/>
      </w:r>
      <w:r>
        <w:t xml:space="preserve"> See Mark Tushnet; Constitution-making: An Introduction; Texas Law Review; 1983; </w:t>
      </w:r>
      <w:r w:rsidRPr="00EB4F19">
        <w:t>http://www.texaslrev.com/wp-content/uploads/Tushnet.pdf</w:t>
      </w:r>
    </w:p>
  </w:footnote>
  <w:footnote w:id="7">
    <w:p w:rsidR="003A10E2" w:rsidRPr="003A10E2" w:rsidRDefault="003A10E2">
      <w:pPr>
        <w:pStyle w:val="FootnoteText"/>
      </w:pPr>
      <w:r>
        <w:rPr>
          <w:rStyle w:val="FootnoteReference"/>
        </w:rPr>
        <w:footnoteRef/>
      </w:r>
      <w:r>
        <w:t xml:space="preserve"> Constitution-making and Reform Options for the process; Michele Brandt; Jill Cottrell; YashGhai; and Anthony Regan; Publisher Interpeace; pg. 17; November 2011</w:t>
      </w:r>
    </w:p>
  </w:footnote>
  <w:footnote w:id="8">
    <w:p w:rsidR="009939B0" w:rsidRPr="005760A9" w:rsidRDefault="009939B0">
      <w:pPr>
        <w:pStyle w:val="FootnoteText"/>
      </w:pPr>
      <w:r>
        <w:rPr>
          <w:rStyle w:val="FootnoteReference"/>
        </w:rPr>
        <w:footnoteRef/>
      </w:r>
      <w:r w:rsidR="005760A9">
        <w:t xml:space="preserve"> See The International Covenant on Civil and Political Rights (ICCPR); Article 25; “Every citizen shall have the right and the opportunity without any of the distinctions mentioned in article 2 and without unreasonable restrictions: to take part in the conduct of public affairs, directly or through freely chosen representatives…”</w:t>
      </w:r>
    </w:p>
  </w:footnote>
  <w:footnote w:id="9">
    <w:p w:rsidR="00786C16" w:rsidRPr="00DF455A" w:rsidRDefault="00786C16">
      <w:pPr>
        <w:pStyle w:val="FootnoteText"/>
      </w:pPr>
      <w:r>
        <w:rPr>
          <w:rStyle w:val="FootnoteReference"/>
        </w:rPr>
        <w:footnoteRef/>
      </w:r>
      <w:r w:rsidR="00DF455A">
        <w:t xml:space="preserve"> Democracy Reporting International; Lessons Learned From Constitution-Making: Process With Broad Based Public Participation; Briefing Paper No. 20; pg. 4; November 2011</w:t>
      </w:r>
    </w:p>
  </w:footnote>
  <w:footnote w:id="10">
    <w:p w:rsidR="00EB76E0" w:rsidRPr="00EB76E0" w:rsidRDefault="00EB76E0">
      <w:pPr>
        <w:pStyle w:val="FootnoteText"/>
      </w:pPr>
      <w:r>
        <w:rPr>
          <w:rStyle w:val="FootnoteReference"/>
        </w:rPr>
        <w:footnoteRef/>
      </w:r>
      <w:r w:rsidR="0052676C">
        <w:t xml:space="preserve">See Towards a Participatory Constitution Making Process in Turkey: </w:t>
      </w:r>
      <w:r w:rsidR="0052676C" w:rsidRPr="00F85178">
        <w:rPr>
          <w:bCs/>
        </w:rPr>
        <w:t xml:space="preserve">Assoc. </w:t>
      </w:r>
      <w:r w:rsidR="0052676C" w:rsidRPr="00C174C0">
        <w:rPr>
          <w:bCs/>
        </w:rPr>
        <w:t>Prof. Dr. LeventGönenç</w:t>
      </w:r>
      <w:r w:rsidR="0052676C">
        <w:rPr>
          <w:bCs/>
        </w:rPr>
        <w:t>; TEPAV Policy Note; pg. 5; January 2011</w:t>
      </w:r>
    </w:p>
  </w:footnote>
  <w:footnote w:id="11">
    <w:p w:rsidR="00566EEB" w:rsidRPr="00B93A75" w:rsidRDefault="00566EEB">
      <w:pPr>
        <w:pStyle w:val="FootnoteText"/>
      </w:pPr>
      <w:r>
        <w:rPr>
          <w:rStyle w:val="FootnoteReference"/>
        </w:rPr>
        <w:footnoteRef/>
      </w:r>
      <w:r w:rsidR="00B93A75">
        <w:t xml:space="preserve"> Towards a Participatory Constitution Making Process in Turkey; Ibid., pg. 9; TEPAV Policy Note; January 2011</w:t>
      </w:r>
    </w:p>
  </w:footnote>
  <w:footnote w:id="12">
    <w:p w:rsidR="003E7F30" w:rsidRPr="00110C8C" w:rsidRDefault="003E7F30">
      <w:pPr>
        <w:pStyle w:val="FootnoteText"/>
      </w:pPr>
      <w:r>
        <w:rPr>
          <w:rStyle w:val="FootnoteReference"/>
        </w:rPr>
        <w:footnoteRef/>
      </w:r>
      <w:r w:rsidR="00110C8C">
        <w:t xml:space="preserve"> Constitution-making and Reform Options for the Process; Michele Brandt; </w:t>
      </w:r>
      <w:r w:rsidR="00110C8C">
        <w:rPr>
          <w:rFonts w:cs="TimesNewRomanPSMT"/>
        </w:rPr>
        <w:t>Jill Cottrell; YashGhai; and Anthony Regan; Publisher Interpeace; Sequencing the process; pg. 23; November 2011</w:t>
      </w:r>
    </w:p>
  </w:footnote>
  <w:footnote w:id="13">
    <w:p w:rsidR="00C42644" w:rsidRPr="00C42644" w:rsidRDefault="00C42644">
      <w:pPr>
        <w:pStyle w:val="FootnoteText"/>
      </w:pPr>
      <w:r>
        <w:rPr>
          <w:rStyle w:val="FootnoteReference"/>
        </w:rPr>
        <w:footnoteRef/>
      </w:r>
      <w:r w:rsidR="002F722C">
        <w:t xml:space="preserve"> See Tom Ginsburg, Justin Blount &amp; Zachary Elkins, “The Citizen as Founder: Public Participation in Constitutional Approval,” pg. 371, 81 Temple Law Review 361 (2008)</w:t>
      </w:r>
    </w:p>
  </w:footnote>
  <w:footnote w:id="14">
    <w:p w:rsidR="0080534D" w:rsidRPr="0080534D" w:rsidRDefault="0080534D">
      <w:pPr>
        <w:pStyle w:val="FootnoteText"/>
      </w:pPr>
      <w:r>
        <w:rPr>
          <w:rStyle w:val="FootnoteReference"/>
        </w:rPr>
        <w:footnoteRef/>
      </w:r>
      <w:r>
        <w:t xml:space="preserve"> Wolfgang Babeck; Drafting and Adoption of Constitution in Georgia; Iris Georgia; pg. 26-29; Tbilisi 2002</w:t>
      </w:r>
    </w:p>
  </w:footnote>
  <w:footnote w:id="15">
    <w:p w:rsidR="0092254E" w:rsidRPr="007746A6" w:rsidRDefault="0092254E">
      <w:pPr>
        <w:pStyle w:val="FootnoteText"/>
      </w:pPr>
      <w:r>
        <w:rPr>
          <w:rStyle w:val="FootnoteReference"/>
        </w:rPr>
        <w:footnoteRef/>
      </w:r>
      <w:r w:rsidR="00D11131">
        <w:t>See Tom Ginsburg, Justin Blount &amp;</w:t>
      </w:r>
      <w:r w:rsidR="007746A6">
        <w:t xml:space="preserve"> Zachary Elkins, The Citizen as Founder: Public Participation in Constitutional Approval; </w:t>
      </w:r>
      <w:r w:rsidR="002D004F">
        <w:t>pg. 368-369; 81 Temple Law Review; 361 (2008)</w:t>
      </w:r>
    </w:p>
  </w:footnote>
  <w:footnote w:id="16">
    <w:p w:rsidR="009F6788" w:rsidRPr="00671C95" w:rsidRDefault="009F6788">
      <w:pPr>
        <w:pStyle w:val="FootnoteText"/>
      </w:pPr>
      <w:r>
        <w:rPr>
          <w:rStyle w:val="FootnoteReference"/>
        </w:rPr>
        <w:footnoteRef/>
      </w:r>
      <w:r w:rsidR="00671C95">
        <w:t xml:space="preserve"> Comparative Constitutional Law; Edited by Tom Ginsburg and Rosalind Dixon; Research Handbooks in Comparative Law; Participation in Constitutional Design; pg. 39; Edward Elgar publishing; 2011</w:t>
      </w:r>
    </w:p>
  </w:footnote>
  <w:footnote w:id="17">
    <w:p w:rsidR="00495F90" w:rsidRPr="00495F90" w:rsidRDefault="00495F90">
      <w:pPr>
        <w:pStyle w:val="FootnoteText"/>
      </w:pPr>
      <w:r>
        <w:rPr>
          <w:rStyle w:val="FootnoteReference"/>
        </w:rPr>
        <w:footnoteRef/>
      </w:r>
      <w:r>
        <w:t xml:space="preserve"> Ibid., pg. 39</w:t>
      </w:r>
    </w:p>
  </w:footnote>
  <w:footnote w:id="18">
    <w:p w:rsidR="00C16C6F" w:rsidRPr="00C16C6F" w:rsidRDefault="00C16C6F">
      <w:pPr>
        <w:pStyle w:val="FootnoteText"/>
      </w:pPr>
      <w:r>
        <w:rPr>
          <w:rStyle w:val="FootnoteReference"/>
        </w:rPr>
        <w:footnoteRef/>
      </w:r>
      <w:r>
        <w:t xml:space="preserve"> Ibid., pg. 39</w:t>
      </w:r>
    </w:p>
  </w:footnote>
  <w:footnote w:id="19">
    <w:p w:rsidR="00CD6678" w:rsidRPr="00CF2712" w:rsidRDefault="00CD6678">
      <w:pPr>
        <w:pStyle w:val="FootnoteText"/>
      </w:pPr>
      <w:r>
        <w:rPr>
          <w:rStyle w:val="FootnoteReference"/>
        </w:rPr>
        <w:footnoteRef/>
      </w:r>
      <w:r w:rsidR="00CF2712">
        <w:t xml:space="preserve"> See supra note 14; pg. 367</w:t>
      </w:r>
    </w:p>
  </w:footnote>
  <w:footnote w:id="20">
    <w:p w:rsidR="00486E67" w:rsidRPr="00486E67" w:rsidRDefault="00486E67">
      <w:pPr>
        <w:pStyle w:val="FootnoteText"/>
      </w:pPr>
      <w:r>
        <w:rPr>
          <w:rStyle w:val="FootnoteReference"/>
        </w:rPr>
        <w:footnoteRef/>
      </w:r>
      <w:r>
        <w:rPr>
          <w:rFonts w:cs="TimesNewRomanPSMT"/>
        </w:rPr>
        <w:t>Constitution-making and Reform Options for the Process; Michele Brandt; Jill Cottrell; YashGhai; and Anthony Regan; Publisher Interpeace; Impacts to adherence to guiding principles; pg. 16-17; November 2011</w:t>
      </w:r>
    </w:p>
  </w:footnote>
  <w:footnote w:id="21">
    <w:p w:rsidR="00B95ECB" w:rsidRPr="00B95ECB" w:rsidRDefault="00B95ECB">
      <w:pPr>
        <w:pStyle w:val="FootnoteText"/>
      </w:pPr>
      <w:r>
        <w:rPr>
          <w:rStyle w:val="FootnoteReference"/>
        </w:rPr>
        <w:footnoteRef/>
      </w:r>
      <w:r w:rsidR="00EA1625">
        <w:t xml:space="preserve">What is the tittle of the chapter of the mentioned authors? </w:t>
      </w:r>
      <w:r>
        <w:t>Comparative Constitutional Law; Edited by Tom Ginsburg and Rosalind Dixon; Research Handbooks in Comparative Law; Participation in constitutional design; pg. 38; Edward Elgar Publishing; 2011</w:t>
      </w:r>
    </w:p>
  </w:footnote>
  <w:footnote w:id="22">
    <w:p w:rsidR="004C7A33" w:rsidRPr="004C7A33" w:rsidRDefault="004C7A33">
      <w:pPr>
        <w:pStyle w:val="FootnoteText"/>
      </w:pPr>
      <w:r>
        <w:rPr>
          <w:rStyle w:val="FootnoteReference"/>
        </w:rPr>
        <w:footnoteRef/>
      </w:r>
      <w:r w:rsidR="00D820F7">
        <w:rPr>
          <w:rFonts w:cs="TimesNewRomanPSMT"/>
        </w:rPr>
        <w:t>Constitution-making and Reform Options for the Process; Michele Brandt; Jill Cottrell; YashGhai; and Anthony Regan; Publisher Interpeace; Impacts to adherence to guiding principles; pg. 16-17; November 2011</w:t>
      </w:r>
    </w:p>
  </w:footnote>
  <w:footnote w:id="23">
    <w:p w:rsidR="00511E73" w:rsidRPr="00511E73" w:rsidRDefault="00511E73">
      <w:pPr>
        <w:pStyle w:val="FootnoteText"/>
      </w:pPr>
      <w:r>
        <w:rPr>
          <w:rStyle w:val="FootnoteReference"/>
        </w:rPr>
        <w:footnoteRef/>
      </w:r>
      <w:r>
        <w:t xml:space="preserve"> See supra note 14; pg. 363</w:t>
      </w:r>
    </w:p>
  </w:footnote>
  <w:footnote w:id="24">
    <w:p w:rsidR="00780FCC" w:rsidRPr="00780FCC" w:rsidRDefault="00780FCC">
      <w:pPr>
        <w:pStyle w:val="FootnoteText"/>
      </w:pPr>
      <w:r>
        <w:rPr>
          <w:rStyle w:val="FootnoteReference"/>
        </w:rPr>
        <w:footnoteRef/>
      </w:r>
      <w:r>
        <w:t xml:space="preserve"> See Constitutional/Political Reform Process in Georgia, in Armenia and Azerbaijan: Political Elite and Voices of the People; International Idea and Caucasus Institute for Peace, Democracy and Development; Government of Georgia on the Central Level: The Balance between its branches; </w:t>
      </w:r>
      <w:r w:rsidR="00467187">
        <w:t xml:space="preserve">Policy paper by AvtandilDemetrashvili, ZurabJibgashvili, VakhtangKhmaladze, Alexander Nalbandov, LevanRamishvili&amp; David Usupashvili; </w:t>
      </w:r>
      <w:r>
        <w:t>pg. 6-23; Tbilisi; 2005</w:t>
      </w:r>
    </w:p>
  </w:footnote>
  <w:footnote w:id="25">
    <w:p w:rsidR="008345E0" w:rsidRPr="00557F1A" w:rsidRDefault="008345E0">
      <w:pPr>
        <w:pStyle w:val="FootnoteText"/>
      </w:pPr>
      <w:r>
        <w:rPr>
          <w:rStyle w:val="FootnoteReference"/>
        </w:rPr>
        <w:footnoteRef/>
      </w:r>
      <w:r w:rsidR="00557F1A">
        <w:t xml:space="preserve"> See Wolfgang Babaeck; Drafting and Adoption of Constitution in Georgia; Iris Georgia; </w:t>
      </w:r>
      <w:r w:rsidR="00FD111D">
        <w:t xml:space="preserve">pg. 13-20; </w:t>
      </w:r>
      <w:r w:rsidR="00557F1A">
        <w:t>Tbilisi; 2002</w:t>
      </w:r>
    </w:p>
  </w:footnote>
  <w:footnote w:id="26">
    <w:p w:rsidR="00012E42" w:rsidRPr="00012E42" w:rsidRDefault="00012E42">
      <w:pPr>
        <w:pStyle w:val="FootnoteText"/>
      </w:pPr>
      <w:r>
        <w:rPr>
          <w:rStyle w:val="FootnoteReference"/>
        </w:rPr>
        <w:footnoteRef/>
      </w:r>
      <w:r>
        <w:t>See supra note 25; pg. 13-20</w:t>
      </w:r>
    </w:p>
  </w:footnote>
  <w:footnote w:id="27">
    <w:p w:rsidR="00A27AF1" w:rsidRPr="004B503A" w:rsidRDefault="00A27AF1">
      <w:pPr>
        <w:pStyle w:val="FootnoteText"/>
      </w:pPr>
      <w:r>
        <w:rPr>
          <w:rStyle w:val="FootnoteReference"/>
        </w:rPr>
        <w:footnoteRef/>
      </w:r>
      <w:r w:rsidR="004B503A">
        <w:t xml:space="preserve"> Ibid., pg. 70-89</w:t>
      </w:r>
    </w:p>
  </w:footnote>
  <w:footnote w:id="28">
    <w:p w:rsidR="00AB7015" w:rsidRPr="00AB7015" w:rsidRDefault="00AB7015">
      <w:pPr>
        <w:pStyle w:val="FootnoteText"/>
      </w:pPr>
      <w:r>
        <w:rPr>
          <w:rStyle w:val="FootnoteReference"/>
        </w:rPr>
        <w:footnoteRef/>
      </w:r>
      <w:r>
        <w:t>See Godoladze</w:t>
      </w:r>
      <w:r w:rsidR="00CA4D92">
        <w:t xml:space="preserve">, </w:t>
      </w:r>
      <w:r>
        <w:t>Karlo; Constitutional Changes in Georg</w:t>
      </w:r>
      <w:r w:rsidR="0015044A">
        <w:t>ia: Political and Legal Aspects;</w:t>
      </w:r>
      <w:r>
        <w:t xml:space="preserve"> Humanities and Social Sciences Review; pg. 443-460; 2013</w:t>
      </w:r>
      <w:r w:rsidR="001D4312">
        <w:t>; See also Constitutional/Political Reform Process in Georgia, in Armenia and Azerbaijan: Political Elite and Voices of the People; pg. 6-23; Tbilisi; 2005</w:t>
      </w:r>
    </w:p>
  </w:footnote>
  <w:footnote w:id="29">
    <w:p w:rsidR="003844F4" w:rsidRPr="003844F4" w:rsidRDefault="003844F4">
      <w:pPr>
        <w:pStyle w:val="FootnoteText"/>
      </w:pPr>
      <w:r>
        <w:rPr>
          <w:rStyle w:val="FootnoteReference"/>
        </w:rPr>
        <w:footnoteRef/>
      </w:r>
      <w:r w:rsidR="0015044A">
        <w:t xml:space="preserve"> See GodoladzeKarlo; Constitutional Changes in Georgia: Political and Legal Aspects; Humanities and Social Sciences Review; pg. 447; 2013; See also Constitutional/Political Reform Process in Georgia, in Armenia and Azerbaijan: Political Elite and Voices of the People; pg. </w:t>
      </w:r>
      <w:r w:rsidR="003F7BB6">
        <w:t>75-</w:t>
      </w:r>
      <w:r w:rsidR="0015044A">
        <w:t>76; 2005</w:t>
      </w:r>
    </w:p>
  </w:footnote>
  <w:footnote w:id="30">
    <w:p w:rsidR="00D8625C" w:rsidRPr="00D8625C" w:rsidRDefault="00D8625C">
      <w:pPr>
        <w:pStyle w:val="FootnoteText"/>
      </w:pPr>
      <w:r>
        <w:rPr>
          <w:rStyle w:val="FootnoteReference"/>
        </w:rPr>
        <w:footnoteRef/>
      </w:r>
      <w:r>
        <w:t xml:space="preserve"> See GodoladzeKarlo; ibid., pg. 443-460</w:t>
      </w:r>
      <w:r w:rsidR="002864F2">
        <w:t xml:space="preserve">; See also regarding this issue European Commission for Democracy Through Law (Venice Commission); Final Opinion on the Draft Constitutional Law on amendments and changes to the Constitution of Georgia; Strasbourg, 15 October 2010; Opinion no. 543/2009; pg. 4; paragraph 16 </w:t>
      </w:r>
    </w:p>
  </w:footnote>
  <w:footnote w:id="31">
    <w:p w:rsidR="003B0F45" w:rsidRPr="003B0F45" w:rsidRDefault="003B0F45">
      <w:pPr>
        <w:pStyle w:val="FootnoteText"/>
      </w:pPr>
      <w:r>
        <w:rPr>
          <w:rStyle w:val="FootnoteReference"/>
        </w:rPr>
        <w:footnoteRef/>
      </w:r>
      <w:r w:rsidR="001C0597">
        <w:t>See Wolfgang Babeck, Steven Fish, Zeno Reichenbecher; Rewriting a Constitution: Georgia’s shift towards Europe; With an introduction by AvtandilDemetrashvili, Chairman of the State Constitutional Co</w:t>
      </w:r>
      <w:r w:rsidR="00D71186">
        <w:t>mmission; Nomos Publishing; Baden-Baden; 2012</w:t>
      </w:r>
    </w:p>
  </w:footnote>
  <w:footnote w:id="32">
    <w:p w:rsidR="003329CA" w:rsidRPr="005C13C0" w:rsidRDefault="008C68B0" w:rsidP="003329CA">
      <w:pPr>
        <w:pStyle w:val="FootnoteText"/>
      </w:pPr>
      <w:r>
        <w:rPr>
          <w:rStyle w:val="FootnoteReference"/>
        </w:rPr>
        <w:footnoteRef/>
      </w:r>
      <w:r w:rsidR="003329CA">
        <w:t>See regarding participation and also whole constitutional reform the opinion of the Venice Commission; European Commission for Democracy Through Law (Venice Commission); Final opinion; On The Draft Constitutional Law on Amendments and Changes to the Constitution of Georgia; Adopted by the 84</w:t>
      </w:r>
      <w:r w:rsidR="003329CA" w:rsidRPr="005C13C0">
        <w:rPr>
          <w:vertAlign w:val="superscript"/>
        </w:rPr>
        <w:t>th</w:t>
      </w:r>
      <w:r w:rsidR="003329CA">
        <w:t xml:space="preserve"> Plenary Sessi</w:t>
      </w:r>
      <w:r w:rsidR="002047DB">
        <w:t>on; Venice, 15-16 October; 2010</w:t>
      </w:r>
    </w:p>
  </w:footnote>
  <w:footnote w:id="33">
    <w:p w:rsidR="00425A32" w:rsidRPr="00425A32" w:rsidRDefault="00425A32">
      <w:pPr>
        <w:pStyle w:val="FootnoteText"/>
      </w:pPr>
      <w:r>
        <w:rPr>
          <w:rStyle w:val="FootnoteReference"/>
        </w:rPr>
        <w:footnoteRef/>
      </w:r>
      <w:r>
        <w:t xml:space="preserve"> There w</w:t>
      </w:r>
      <w:r w:rsidR="008E66F3">
        <w:t>ere</w:t>
      </w:r>
      <w:r>
        <w:t xml:space="preserve"> 5</w:t>
      </w:r>
      <w:r w:rsidR="0003346F">
        <w:t>6 member</w:t>
      </w:r>
      <w:r w:rsidR="008E66F3">
        <w:t>s</w:t>
      </w:r>
      <w:r>
        <w:t xml:space="preserve"> at the Second State Constitutional Commission</w:t>
      </w:r>
      <w:r w:rsidR="00D55182">
        <w:t xml:space="preserve"> (2009-2010 year) </w:t>
      </w:r>
      <w:r>
        <w:t>and only</w:t>
      </w:r>
      <w:r w:rsidR="0003346F">
        <w:t xml:space="preserve"> 8 wom</w:t>
      </w:r>
      <w:r w:rsidR="0020354E">
        <w:t>e</w:t>
      </w:r>
      <w:r w:rsidR="00801A15">
        <w:t>n w</w:t>
      </w:r>
      <w:r w:rsidR="0020354E">
        <w:t>erein</w:t>
      </w:r>
      <w:r w:rsidR="00801A15">
        <w:t xml:space="preserve"> its composition</w:t>
      </w:r>
      <w:r>
        <w:t xml:space="preserve">, there was no minority, youth and other segment of society representatives; Practically the same picture remained </w:t>
      </w:r>
      <w:r w:rsidR="00D55182">
        <w:t>to the current working T</w:t>
      </w:r>
      <w:r>
        <w:t>hird State Constitutional Commission</w:t>
      </w:r>
      <w:r w:rsidR="00D55182">
        <w:t xml:space="preserve"> (Since 2014) there w</w:t>
      </w:r>
      <w:r w:rsidR="0020354E">
        <w:t>ere</w:t>
      </w:r>
      <w:r w:rsidR="00D55182">
        <w:t xml:space="preserve"> 58 member</w:t>
      </w:r>
      <w:r w:rsidR="0020354E">
        <w:t>s</w:t>
      </w:r>
      <w:r>
        <w:t xml:space="preserve"> and</w:t>
      </w:r>
      <w:r w:rsidR="00D55182">
        <w:t xml:space="preserve"> only 9 wom</w:t>
      </w:r>
      <w:r w:rsidR="0020354E">
        <w:t>e</w:t>
      </w:r>
      <w:r>
        <w:t>n represented, similarly to the picture of the second commission there was no minority and other segment of society representation</w:t>
      </w:r>
    </w:p>
  </w:footnote>
  <w:footnote w:id="34">
    <w:p w:rsidR="00B06E97" w:rsidRPr="00F45095" w:rsidRDefault="00B06E97" w:rsidP="00B06E97">
      <w:pPr>
        <w:pStyle w:val="FootnoteText"/>
      </w:pPr>
      <w:r>
        <w:rPr>
          <w:rStyle w:val="FootnoteReference"/>
        </w:rPr>
        <w:footnoteRef/>
      </w:r>
      <w:r>
        <w:t xml:space="preserve"> See more the phenomenon of so-called “pocket constitution” in Georgian context; </w:t>
      </w:r>
      <w:r w:rsidR="00EB432B">
        <w:t xml:space="preserve">Instrumentalization </w:t>
      </w:r>
      <w:r>
        <w:t>of the Constitution: Story of post-revolutionary constitution-making; Accepted research paper for the 9</w:t>
      </w:r>
      <w:r w:rsidRPr="00F45095">
        <w:rPr>
          <w:vertAlign w:val="superscript"/>
        </w:rPr>
        <w:t>th</w:t>
      </w:r>
      <w:r>
        <w:t xml:space="preserve"> International Congress of Constitutional law; </w:t>
      </w:r>
      <w:hyperlink r:id="rId1" w:history="1">
        <w:r w:rsidRPr="00483E95">
          <w:rPr>
            <w:rStyle w:val="Hyperlink"/>
          </w:rPr>
          <w:t>https://www.jus.uio.no/english/research/news-and-events/events/conferences/2014/wccl-cmdc/wccl/papers/ws11/w11-meladze&amp;godoladze.pdf</w:t>
        </w:r>
      </w:hyperlink>
      <w:r>
        <w:t xml:space="preserve"> Oslo, Norway June 16-20; 2014</w:t>
      </w:r>
    </w:p>
  </w:footnote>
  <w:footnote w:id="35">
    <w:p w:rsidR="008E2342" w:rsidRPr="008E2342" w:rsidRDefault="008E2342">
      <w:pPr>
        <w:pStyle w:val="FootnoteText"/>
      </w:pPr>
      <w:r>
        <w:rPr>
          <w:rStyle w:val="FootnoteReference"/>
        </w:rPr>
        <w:footnoteRef/>
      </w:r>
      <w:r>
        <w:t xml:space="preserve"> See about the current State Constitutional Commission </w:t>
      </w:r>
      <w:r w:rsidR="00EC25A4">
        <w:t>on</w:t>
      </w:r>
      <w:r>
        <w:t xml:space="preserve"> official web page </w:t>
      </w:r>
      <w:hyperlink r:id="rId2" w:history="1">
        <w:r w:rsidRPr="003C29D4">
          <w:rPr>
            <w:rStyle w:val="Hyperlink"/>
          </w:rPr>
          <w:t>http://constcommission.ge/en/about</w:t>
        </w:r>
      </w:hyperlink>
      <w:r w:rsidR="0079633A">
        <w:t>Details for the legal bac</w:t>
      </w:r>
      <w:r w:rsidR="00036D7A">
        <w:t>kground and other formal issues</w:t>
      </w:r>
    </w:p>
  </w:footnote>
  <w:footnote w:id="36">
    <w:p w:rsidR="006F6E6A" w:rsidRPr="006F6E6A" w:rsidRDefault="006F6E6A">
      <w:pPr>
        <w:pStyle w:val="FootnoteText"/>
      </w:pPr>
      <w:r>
        <w:rPr>
          <w:rStyle w:val="FootnoteReference"/>
        </w:rPr>
        <w:footnoteRef/>
      </w:r>
      <w:r w:rsidR="00AB08BF">
        <w:t>See Ibid., about members and working groups of the State Constitutional Commission of Georgia</w:t>
      </w:r>
    </w:p>
  </w:footnote>
  <w:footnote w:id="37">
    <w:p w:rsidR="00B800D3" w:rsidRPr="00B800D3" w:rsidRDefault="00B800D3">
      <w:pPr>
        <w:pStyle w:val="FootnoteText"/>
      </w:pPr>
      <w:r>
        <w:rPr>
          <w:rStyle w:val="FootnoteReference"/>
        </w:rPr>
        <w:footnoteRef/>
      </w:r>
      <w:r>
        <w:t xml:space="preserve"> Real working process by the format of group meetings and editorial sittings beg</w:t>
      </w:r>
      <w:r w:rsidR="00796FFB">
        <w:t>a</w:t>
      </w:r>
      <w:r>
        <w:t xml:space="preserve">n </w:t>
      </w:r>
      <w:r w:rsidR="00B06E97">
        <w:t>on</w:t>
      </w:r>
      <w:r w:rsidR="00FB3CD1">
        <w:t xml:space="preserve"> March 3</w:t>
      </w:r>
      <w:r>
        <w:t xml:space="preserve">, 2014 </w:t>
      </w:r>
      <w:r w:rsidRPr="00BF42FC">
        <w:t>when firstly occurred editorial council meeting of the commission</w:t>
      </w:r>
    </w:p>
  </w:footnote>
  <w:footnote w:id="38">
    <w:p w:rsidR="00B15153" w:rsidRPr="00921670" w:rsidRDefault="00B15153" w:rsidP="00B15153">
      <w:pPr>
        <w:pStyle w:val="FootnoteText"/>
      </w:pPr>
      <w:r>
        <w:rPr>
          <w:rStyle w:val="FootnoteReference"/>
        </w:rPr>
        <w:footnoteRef/>
      </w:r>
      <w:r>
        <w:t xml:space="preserve">See Wolfgang Babeck; Drafting and Adoption </w:t>
      </w:r>
      <w:r w:rsidR="00693CC6">
        <w:t>of Constitution in Georgia; IRIS</w:t>
      </w:r>
      <w:r>
        <w:t xml:space="preserve"> Georgia; Tbilisi;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16" w:rsidRDefault="00B96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16" w:rsidRDefault="00B96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16" w:rsidRDefault="00B96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519F9"/>
    <w:rsid w:val="00004538"/>
    <w:rsid w:val="00011728"/>
    <w:rsid w:val="0001257E"/>
    <w:rsid w:val="00012E42"/>
    <w:rsid w:val="0002178C"/>
    <w:rsid w:val="00022F89"/>
    <w:rsid w:val="000234DC"/>
    <w:rsid w:val="0003346F"/>
    <w:rsid w:val="00036D7A"/>
    <w:rsid w:val="000519F9"/>
    <w:rsid w:val="00053378"/>
    <w:rsid w:val="00054931"/>
    <w:rsid w:val="00057E35"/>
    <w:rsid w:val="00060516"/>
    <w:rsid w:val="000605AD"/>
    <w:rsid w:val="00061628"/>
    <w:rsid w:val="00066FF6"/>
    <w:rsid w:val="0006769F"/>
    <w:rsid w:val="00067A88"/>
    <w:rsid w:val="00083887"/>
    <w:rsid w:val="00095C79"/>
    <w:rsid w:val="000B6E79"/>
    <w:rsid w:val="000C0039"/>
    <w:rsid w:val="000C0F0D"/>
    <w:rsid w:val="000D48E3"/>
    <w:rsid w:val="000D5EEB"/>
    <w:rsid w:val="000E1374"/>
    <w:rsid w:val="000E5086"/>
    <w:rsid w:val="000E7028"/>
    <w:rsid w:val="001047E6"/>
    <w:rsid w:val="00104A66"/>
    <w:rsid w:val="001059E2"/>
    <w:rsid w:val="00110C8C"/>
    <w:rsid w:val="0012755A"/>
    <w:rsid w:val="00130E1A"/>
    <w:rsid w:val="00132C29"/>
    <w:rsid w:val="00133696"/>
    <w:rsid w:val="00135205"/>
    <w:rsid w:val="00136AFC"/>
    <w:rsid w:val="00146D4F"/>
    <w:rsid w:val="0015044A"/>
    <w:rsid w:val="00151D1D"/>
    <w:rsid w:val="001556C8"/>
    <w:rsid w:val="00157F21"/>
    <w:rsid w:val="00160387"/>
    <w:rsid w:val="00162839"/>
    <w:rsid w:val="00165B40"/>
    <w:rsid w:val="00177464"/>
    <w:rsid w:val="00181352"/>
    <w:rsid w:val="001902CE"/>
    <w:rsid w:val="00194C2E"/>
    <w:rsid w:val="001975DD"/>
    <w:rsid w:val="001A35D5"/>
    <w:rsid w:val="001B267C"/>
    <w:rsid w:val="001B5FE7"/>
    <w:rsid w:val="001C0597"/>
    <w:rsid w:val="001C1C50"/>
    <w:rsid w:val="001C1D29"/>
    <w:rsid w:val="001D4312"/>
    <w:rsid w:val="001F3188"/>
    <w:rsid w:val="0020354E"/>
    <w:rsid w:val="002047DB"/>
    <w:rsid w:val="002314FB"/>
    <w:rsid w:val="002315EC"/>
    <w:rsid w:val="0024328B"/>
    <w:rsid w:val="0025264D"/>
    <w:rsid w:val="00256F56"/>
    <w:rsid w:val="00267667"/>
    <w:rsid w:val="002717A2"/>
    <w:rsid w:val="002764BE"/>
    <w:rsid w:val="00276A16"/>
    <w:rsid w:val="00276E0E"/>
    <w:rsid w:val="002864F2"/>
    <w:rsid w:val="00297139"/>
    <w:rsid w:val="002A7AB6"/>
    <w:rsid w:val="002B404B"/>
    <w:rsid w:val="002C29D8"/>
    <w:rsid w:val="002D004F"/>
    <w:rsid w:val="002D10FE"/>
    <w:rsid w:val="002D4BC9"/>
    <w:rsid w:val="002E390E"/>
    <w:rsid w:val="002E42B6"/>
    <w:rsid w:val="002E73B6"/>
    <w:rsid w:val="002F722C"/>
    <w:rsid w:val="00302887"/>
    <w:rsid w:val="00305887"/>
    <w:rsid w:val="00313391"/>
    <w:rsid w:val="00324074"/>
    <w:rsid w:val="00327E90"/>
    <w:rsid w:val="003321C2"/>
    <w:rsid w:val="003329CA"/>
    <w:rsid w:val="0033746E"/>
    <w:rsid w:val="003535E4"/>
    <w:rsid w:val="003561BE"/>
    <w:rsid w:val="0036086D"/>
    <w:rsid w:val="00370283"/>
    <w:rsid w:val="00374B06"/>
    <w:rsid w:val="003831CA"/>
    <w:rsid w:val="003844F4"/>
    <w:rsid w:val="0039436A"/>
    <w:rsid w:val="003966D6"/>
    <w:rsid w:val="003A10E2"/>
    <w:rsid w:val="003A30A7"/>
    <w:rsid w:val="003B0F45"/>
    <w:rsid w:val="003B2AA8"/>
    <w:rsid w:val="003B4BBD"/>
    <w:rsid w:val="003D0CDB"/>
    <w:rsid w:val="003D604A"/>
    <w:rsid w:val="003D7F53"/>
    <w:rsid w:val="003E4540"/>
    <w:rsid w:val="003E7F30"/>
    <w:rsid w:val="003F10DB"/>
    <w:rsid w:val="003F4046"/>
    <w:rsid w:val="003F7BB6"/>
    <w:rsid w:val="00400812"/>
    <w:rsid w:val="0040432F"/>
    <w:rsid w:val="004074B5"/>
    <w:rsid w:val="00425A32"/>
    <w:rsid w:val="004313CD"/>
    <w:rsid w:val="00434CC1"/>
    <w:rsid w:val="00443CF7"/>
    <w:rsid w:val="00460F0C"/>
    <w:rsid w:val="0046686D"/>
    <w:rsid w:val="00467187"/>
    <w:rsid w:val="00474C3C"/>
    <w:rsid w:val="00477268"/>
    <w:rsid w:val="00483396"/>
    <w:rsid w:val="004860F3"/>
    <w:rsid w:val="00486E67"/>
    <w:rsid w:val="004941D6"/>
    <w:rsid w:val="00495F90"/>
    <w:rsid w:val="004A2FB9"/>
    <w:rsid w:val="004A3450"/>
    <w:rsid w:val="004B503A"/>
    <w:rsid w:val="004C3305"/>
    <w:rsid w:val="004C7A33"/>
    <w:rsid w:val="004D08B1"/>
    <w:rsid w:val="004D20F1"/>
    <w:rsid w:val="004D32D6"/>
    <w:rsid w:val="004D6DDC"/>
    <w:rsid w:val="004D7693"/>
    <w:rsid w:val="004E3331"/>
    <w:rsid w:val="004E4C4C"/>
    <w:rsid w:val="004E5399"/>
    <w:rsid w:val="00503308"/>
    <w:rsid w:val="0050645F"/>
    <w:rsid w:val="00511CC0"/>
    <w:rsid w:val="00511E73"/>
    <w:rsid w:val="0052051E"/>
    <w:rsid w:val="0052676C"/>
    <w:rsid w:val="005514F7"/>
    <w:rsid w:val="005515F2"/>
    <w:rsid w:val="00557F1A"/>
    <w:rsid w:val="00565E87"/>
    <w:rsid w:val="00566B3D"/>
    <w:rsid w:val="00566EEB"/>
    <w:rsid w:val="005702BF"/>
    <w:rsid w:val="005760A9"/>
    <w:rsid w:val="005949D0"/>
    <w:rsid w:val="005A2753"/>
    <w:rsid w:val="005A5B13"/>
    <w:rsid w:val="005A6BC2"/>
    <w:rsid w:val="005A7616"/>
    <w:rsid w:val="005B16A6"/>
    <w:rsid w:val="005C13C0"/>
    <w:rsid w:val="005C1AF9"/>
    <w:rsid w:val="005D00FA"/>
    <w:rsid w:val="005D4C63"/>
    <w:rsid w:val="005D4F78"/>
    <w:rsid w:val="005E6113"/>
    <w:rsid w:val="00602904"/>
    <w:rsid w:val="0061294C"/>
    <w:rsid w:val="00612CF1"/>
    <w:rsid w:val="00614248"/>
    <w:rsid w:val="00620D8A"/>
    <w:rsid w:val="00621897"/>
    <w:rsid w:val="00644AEE"/>
    <w:rsid w:val="00644CE6"/>
    <w:rsid w:val="00665510"/>
    <w:rsid w:val="00671C95"/>
    <w:rsid w:val="00686621"/>
    <w:rsid w:val="00693CC6"/>
    <w:rsid w:val="006C003D"/>
    <w:rsid w:val="006C509B"/>
    <w:rsid w:val="006D4C73"/>
    <w:rsid w:val="006D4FF3"/>
    <w:rsid w:val="006E0A7A"/>
    <w:rsid w:val="006F4474"/>
    <w:rsid w:val="006F6E6A"/>
    <w:rsid w:val="0071265B"/>
    <w:rsid w:val="00713165"/>
    <w:rsid w:val="00735DCE"/>
    <w:rsid w:val="00745A15"/>
    <w:rsid w:val="00745DA0"/>
    <w:rsid w:val="00750C5D"/>
    <w:rsid w:val="00753DB6"/>
    <w:rsid w:val="00766EEC"/>
    <w:rsid w:val="00767E64"/>
    <w:rsid w:val="007746A6"/>
    <w:rsid w:val="00780DF3"/>
    <w:rsid w:val="00780FCC"/>
    <w:rsid w:val="00786C16"/>
    <w:rsid w:val="0079633A"/>
    <w:rsid w:val="00796FFB"/>
    <w:rsid w:val="007A4E3B"/>
    <w:rsid w:val="007A6AAC"/>
    <w:rsid w:val="007B042F"/>
    <w:rsid w:val="007B09FA"/>
    <w:rsid w:val="007B14DC"/>
    <w:rsid w:val="007B18CA"/>
    <w:rsid w:val="007D06A8"/>
    <w:rsid w:val="007E12F6"/>
    <w:rsid w:val="007F45BF"/>
    <w:rsid w:val="00801A15"/>
    <w:rsid w:val="0080534D"/>
    <w:rsid w:val="00807171"/>
    <w:rsid w:val="0083391B"/>
    <w:rsid w:val="008345E0"/>
    <w:rsid w:val="00845DFC"/>
    <w:rsid w:val="00847CAA"/>
    <w:rsid w:val="0087231F"/>
    <w:rsid w:val="008A0F31"/>
    <w:rsid w:val="008A367F"/>
    <w:rsid w:val="008B1428"/>
    <w:rsid w:val="008B288C"/>
    <w:rsid w:val="008C04D4"/>
    <w:rsid w:val="008C68B0"/>
    <w:rsid w:val="008D7523"/>
    <w:rsid w:val="008E2342"/>
    <w:rsid w:val="008E2893"/>
    <w:rsid w:val="008E66F3"/>
    <w:rsid w:val="008F3867"/>
    <w:rsid w:val="008F5ECF"/>
    <w:rsid w:val="0090354B"/>
    <w:rsid w:val="00921670"/>
    <w:rsid w:val="0092254E"/>
    <w:rsid w:val="00926879"/>
    <w:rsid w:val="0092750B"/>
    <w:rsid w:val="00942821"/>
    <w:rsid w:val="00952F90"/>
    <w:rsid w:val="00970282"/>
    <w:rsid w:val="00983210"/>
    <w:rsid w:val="00983787"/>
    <w:rsid w:val="009843AA"/>
    <w:rsid w:val="00985A82"/>
    <w:rsid w:val="00986012"/>
    <w:rsid w:val="00990910"/>
    <w:rsid w:val="00993637"/>
    <w:rsid w:val="009939B0"/>
    <w:rsid w:val="009B1AD1"/>
    <w:rsid w:val="009C550A"/>
    <w:rsid w:val="009D3672"/>
    <w:rsid w:val="009E7354"/>
    <w:rsid w:val="009F092A"/>
    <w:rsid w:val="009F24BE"/>
    <w:rsid w:val="009F6788"/>
    <w:rsid w:val="009F730D"/>
    <w:rsid w:val="00A11A64"/>
    <w:rsid w:val="00A13C4F"/>
    <w:rsid w:val="00A17939"/>
    <w:rsid w:val="00A27AF1"/>
    <w:rsid w:val="00A328A3"/>
    <w:rsid w:val="00A47A9C"/>
    <w:rsid w:val="00A83848"/>
    <w:rsid w:val="00A907AA"/>
    <w:rsid w:val="00AB08BF"/>
    <w:rsid w:val="00AB7015"/>
    <w:rsid w:val="00AE384E"/>
    <w:rsid w:val="00AE79C0"/>
    <w:rsid w:val="00AF7BA9"/>
    <w:rsid w:val="00B06E97"/>
    <w:rsid w:val="00B145F2"/>
    <w:rsid w:val="00B15153"/>
    <w:rsid w:val="00B3041B"/>
    <w:rsid w:val="00B322D1"/>
    <w:rsid w:val="00B41C6B"/>
    <w:rsid w:val="00B75C40"/>
    <w:rsid w:val="00B76257"/>
    <w:rsid w:val="00B800D3"/>
    <w:rsid w:val="00B93A75"/>
    <w:rsid w:val="00B95ECB"/>
    <w:rsid w:val="00B96D16"/>
    <w:rsid w:val="00BA1A07"/>
    <w:rsid w:val="00BA3070"/>
    <w:rsid w:val="00BB198E"/>
    <w:rsid w:val="00BB1F1A"/>
    <w:rsid w:val="00BB24C7"/>
    <w:rsid w:val="00BB4172"/>
    <w:rsid w:val="00BC2BA7"/>
    <w:rsid w:val="00BC3954"/>
    <w:rsid w:val="00BC3AAE"/>
    <w:rsid w:val="00BD47FC"/>
    <w:rsid w:val="00BF2E4E"/>
    <w:rsid w:val="00BF42FC"/>
    <w:rsid w:val="00BF7D0E"/>
    <w:rsid w:val="00C10D60"/>
    <w:rsid w:val="00C16C6F"/>
    <w:rsid w:val="00C23711"/>
    <w:rsid w:val="00C27926"/>
    <w:rsid w:val="00C31A45"/>
    <w:rsid w:val="00C34D10"/>
    <w:rsid w:val="00C35C54"/>
    <w:rsid w:val="00C42644"/>
    <w:rsid w:val="00C44BC1"/>
    <w:rsid w:val="00C60188"/>
    <w:rsid w:val="00C64E59"/>
    <w:rsid w:val="00C82807"/>
    <w:rsid w:val="00CA4D92"/>
    <w:rsid w:val="00CB73D4"/>
    <w:rsid w:val="00CB7F0C"/>
    <w:rsid w:val="00CD6678"/>
    <w:rsid w:val="00CD7381"/>
    <w:rsid w:val="00CE0636"/>
    <w:rsid w:val="00CE393E"/>
    <w:rsid w:val="00CE7641"/>
    <w:rsid w:val="00CF2712"/>
    <w:rsid w:val="00D11131"/>
    <w:rsid w:val="00D1126A"/>
    <w:rsid w:val="00D1258A"/>
    <w:rsid w:val="00D2321E"/>
    <w:rsid w:val="00D241F1"/>
    <w:rsid w:val="00D26B5C"/>
    <w:rsid w:val="00D27242"/>
    <w:rsid w:val="00D55182"/>
    <w:rsid w:val="00D71186"/>
    <w:rsid w:val="00D77D71"/>
    <w:rsid w:val="00D81420"/>
    <w:rsid w:val="00D820F7"/>
    <w:rsid w:val="00D82B08"/>
    <w:rsid w:val="00D8625C"/>
    <w:rsid w:val="00D8773D"/>
    <w:rsid w:val="00D92A3D"/>
    <w:rsid w:val="00DA4674"/>
    <w:rsid w:val="00DD14B6"/>
    <w:rsid w:val="00DD20B4"/>
    <w:rsid w:val="00DD51BE"/>
    <w:rsid w:val="00DF39DE"/>
    <w:rsid w:val="00DF455A"/>
    <w:rsid w:val="00E025C7"/>
    <w:rsid w:val="00E21FB0"/>
    <w:rsid w:val="00E2200C"/>
    <w:rsid w:val="00E25859"/>
    <w:rsid w:val="00E430F0"/>
    <w:rsid w:val="00E52D37"/>
    <w:rsid w:val="00E56BB3"/>
    <w:rsid w:val="00E65A4C"/>
    <w:rsid w:val="00E70179"/>
    <w:rsid w:val="00E77707"/>
    <w:rsid w:val="00EA1625"/>
    <w:rsid w:val="00EA42B6"/>
    <w:rsid w:val="00EA46A2"/>
    <w:rsid w:val="00EB0AC0"/>
    <w:rsid w:val="00EB3AF2"/>
    <w:rsid w:val="00EB432B"/>
    <w:rsid w:val="00EB4F19"/>
    <w:rsid w:val="00EB675F"/>
    <w:rsid w:val="00EB76E0"/>
    <w:rsid w:val="00EB7E1C"/>
    <w:rsid w:val="00EC25A4"/>
    <w:rsid w:val="00ED190C"/>
    <w:rsid w:val="00EE6C39"/>
    <w:rsid w:val="00EF208A"/>
    <w:rsid w:val="00EF29F1"/>
    <w:rsid w:val="00EF4C11"/>
    <w:rsid w:val="00F02D1D"/>
    <w:rsid w:val="00F0452C"/>
    <w:rsid w:val="00F05937"/>
    <w:rsid w:val="00F13565"/>
    <w:rsid w:val="00F149DF"/>
    <w:rsid w:val="00F32371"/>
    <w:rsid w:val="00F45095"/>
    <w:rsid w:val="00F52739"/>
    <w:rsid w:val="00F529B4"/>
    <w:rsid w:val="00F6039F"/>
    <w:rsid w:val="00F63704"/>
    <w:rsid w:val="00F653AA"/>
    <w:rsid w:val="00F8464B"/>
    <w:rsid w:val="00F877F3"/>
    <w:rsid w:val="00F95606"/>
    <w:rsid w:val="00FB3CD1"/>
    <w:rsid w:val="00FD111D"/>
    <w:rsid w:val="00FF6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37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711"/>
    <w:rPr>
      <w:sz w:val="20"/>
      <w:szCs w:val="20"/>
    </w:rPr>
  </w:style>
  <w:style w:type="character" w:styleId="FootnoteReference">
    <w:name w:val="footnote reference"/>
    <w:basedOn w:val="DefaultParagraphFont"/>
    <w:uiPriority w:val="99"/>
    <w:semiHidden/>
    <w:unhideWhenUsed/>
    <w:rsid w:val="00C23711"/>
    <w:rPr>
      <w:vertAlign w:val="superscript"/>
    </w:rPr>
  </w:style>
  <w:style w:type="paragraph" w:customStyle="1" w:styleId="Default">
    <w:name w:val="Default"/>
    <w:rsid w:val="0006769F"/>
    <w:pPr>
      <w:autoSpaceDE w:val="0"/>
      <w:autoSpaceDN w:val="0"/>
      <w:adjustRightInd w:val="0"/>
      <w:spacing w:after="0" w:line="240" w:lineRule="auto"/>
    </w:pPr>
    <w:rPr>
      <w:rFonts w:ascii="Akkurat" w:hAnsi="Akkurat" w:cs="Akkurat"/>
      <w:color w:val="000000"/>
      <w:sz w:val="24"/>
      <w:szCs w:val="24"/>
    </w:rPr>
  </w:style>
  <w:style w:type="character" w:styleId="Hyperlink">
    <w:name w:val="Hyperlink"/>
    <w:basedOn w:val="DefaultParagraphFont"/>
    <w:uiPriority w:val="99"/>
    <w:unhideWhenUsed/>
    <w:rsid w:val="00194C2E"/>
    <w:rPr>
      <w:color w:val="0000FF" w:themeColor="hyperlink"/>
      <w:u w:val="single"/>
    </w:rPr>
  </w:style>
  <w:style w:type="paragraph" w:styleId="Header">
    <w:name w:val="header"/>
    <w:basedOn w:val="Normal"/>
    <w:link w:val="HeaderChar"/>
    <w:uiPriority w:val="99"/>
    <w:unhideWhenUsed/>
    <w:rsid w:val="008A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31"/>
  </w:style>
  <w:style w:type="paragraph" w:styleId="Footer">
    <w:name w:val="footer"/>
    <w:basedOn w:val="Normal"/>
    <w:link w:val="FooterChar"/>
    <w:uiPriority w:val="99"/>
    <w:unhideWhenUsed/>
    <w:rsid w:val="008A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31"/>
  </w:style>
  <w:style w:type="paragraph" w:styleId="BalloonText">
    <w:name w:val="Balloon Text"/>
    <w:basedOn w:val="Normal"/>
    <w:link w:val="BalloonTextChar"/>
    <w:uiPriority w:val="99"/>
    <w:semiHidden/>
    <w:unhideWhenUsed/>
    <w:rsid w:val="0095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90"/>
    <w:rPr>
      <w:rFonts w:ascii="Tahoma" w:hAnsi="Tahoma" w:cs="Tahoma"/>
      <w:sz w:val="16"/>
      <w:szCs w:val="16"/>
    </w:rPr>
  </w:style>
  <w:style w:type="paragraph" w:styleId="NoSpacing">
    <w:name w:val="No Spacing"/>
    <w:uiPriority w:val="1"/>
    <w:qFormat/>
    <w:rsid w:val="009F092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02D1D"/>
    <w:rPr>
      <w:sz w:val="16"/>
      <w:szCs w:val="16"/>
    </w:rPr>
  </w:style>
  <w:style w:type="paragraph" w:styleId="CommentText">
    <w:name w:val="annotation text"/>
    <w:basedOn w:val="Normal"/>
    <w:link w:val="CommentTextChar"/>
    <w:uiPriority w:val="99"/>
    <w:semiHidden/>
    <w:unhideWhenUsed/>
    <w:rsid w:val="00F02D1D"/>
    <w:pPr>
      <w:spacing w:line="240" w:lineRule="auto"/>
    </w:pPr>
    <w:rPr>
      <w:sz w:val="20"/>
      <w:szCs w:val="20"/>
    </w:rPr>
  </w:style>
  <w:style w:type="character" w:customStyle="1" w:styleId="CommentTextChar">
    <w:name w:val="Comment Text Char"/>
    <w:basedOn w:val="DefaultParagraphFont"/>
    <w:link w:val="CommentText"/>
    <w:uiPriority w:val="99"/>
    <w:semiHidden/>
    <w:rsid w:val="00F02D1D"/>
    <w:rPr>
      <w:sz w:val="20"/>
      <w:szCs w:val="20"/>
    </w:rPr>
  </w:style>
  <w:style w:type="paragraph" w:styleId="CommentSubject">
    <w:name w:val="annotation subject"/>
    <w:basedOn w:val="CommentText"/>
    <w:next w:val="CommentText"/>
    <w:link w:val="CommentSubjectChar"/>
    <w:uiPriority w:val="99"/>
    <w:semiHidden/>
    <w:unhideWhenUsed/>
    <w:rsid w:val="00F02D1D"/>
    <w:rPr>
      <w:b/>
      <w:bCs/>
    </w:rPr>
  </w:style>
  <w:style w:type="character" w:customStyle="1" w:styleId="CommentSubjectChar">
    <w:name w:val="Comment Subject Char"/>
    <w:basedOn w:val="CommentTextChar"/>
    <w:link w:val="CommentSubject"/>
    <w:uiPriority w:val="99"/>
    <w:semiHidden/>
    <w:rsid w:val="00F02D1D"/>
    <w:rPr>
      <w:b/>
      <w:bCs/>
      <w:sz w:val="20"/>
      <w:szCs w:val="20"/>
    </w:rPr>
  </w:style>
  <w:style w:type="paragraph" w:styleId="Revision">
    <w:name w:val="Revision"/>
    <w:hidden/>
    <w:uiPriority w:val="99"/>
    <w:semiHidden/>
    <w:rsid w:val="009275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ogodoladze1@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iomeladze@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constcommission.ge/en/about" TargetMode="External"/><Relationship Id="rId1" Type="http://schemas.openxmlformats.org/officeDocument/2006/relationships/hyperlink" Target="https://www.jus.uio.no/english/research/news-and-events/events/conferences/2014/wccl-cmdc/wccl/papers/ws11/w11-meladze&amp;godoladz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71BB6-962F-45A6-9C7E-8772F49F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2015-01-26T12:55:00Z</dcterms:created>
  <dcterms:modified xsi:type="dcterms:W3CDTF">2015-03-16T13:19:00Z</dcterms:modified>
</cp:coreProperties>
</file>