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88" w:rsidRPr="00101488" w:rsidRDefault="00101488" w:rsidP="00101488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101488">
        <w:rPr>
          <w:rFonts w:ascii="Sylfaen" w:hAnsi="Sylfaen" w:cs="Sylfaen"/>
          <w:b/>
          <w:sz w:val="28"/>
          <w:szCs w:val="28"/>
          <w:lang w:val="ka-GE"/>
        </w:rPr>
        <w:t>სტაციონარული სამედიცინო მომსახურების ანაზღაურების მეთოდები</w:t>
      </w:r>
    </w:p>
    <w:p w:rsidR="0015379C" w:rsidRPr="0015379C" w:rsidRDefault="0015379C" w:rsidP="0015379C">
      <w:pPr>
        <w:ind w:firstLine="284"/>
        <w:jc w:val="center"/>
        <w:rPr>
          <w:rFonts w:ascii="Sylfaen" w:hAnsi="Sylfaen"/>
          <w:b/>
          <w:sz w:val="36"/>
          <w:szCs w:val="36"/>
          <w:lang w:val="ka-GE"/>
        </w:rPr>
      </w:pPr>
      <w:r w:rsidRPr="0015379C">
        <w:rPr>
          <w:rFonts w:ascii="Sylfaen" w:hAnsi="Sylfaen"/>
          <w:b/>
          <w:sz w:val="36"/>
          <w:szCs w:val="36"/>
          <w:lang w:val="ka-GE"/>
        </w:rPr>
        <w:t>ვიდეოლექცია</w:t>
      </w:r>
    </w:p>
    <w:p w:rsidR="0015379C" w:rsidRDefault="0015379C" w:rsidP="0015379C">
      <w:pPr>
        <w:ind w:firstLine="284"/>
        <w:jc w:val="right"/>
        <w:rPr>
          <w:rFonts w:ascii="Sylfaen" w:hAnsi="Sylfaen"/>
          <w:b/>
          <w:noProof/>
          <w:lang w:val="ka-GE"/>
        </w:rPr>
      </w:pPr>
      <w:r w:rsidRPr="00686ED7">
        <w:rPr>
          <w:rFonts w:ascii="Sylfaen" w:hAnsi="Sylfaen"/>
          <w:b/>
          <w:i/>
          <w:sz w:val="24"/>
          <w:lang w:val="ka-GE"/>
        </w:rPr>
        <w:t>თენგიზ ვერულავა</w:t>
      </w:r>
    </w:p>
    <w:p w:rsidR="0015379C" w:rsidRDefault="0015379C" w:rsidP="0015379C">
      <w:pPr>
        <w:ind w:left="405"/>
        <w:jc w:val="right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lang w:val="ka-GE"/>
        </w:rPr>
        <w:t>მედიცინის აკადემიური დოქტორი</w:t>
      </w:r>
    </w:p>
    <w:p w:rsidR="008A7207" w:rsidRPr="000B52D4" w:rsidRDefault="008A7207" w:rsidP="0015379C">
      <w:pPr>
        <w:ind w:left="405"/>
        <w:jc w:val="right"/>
        <w:rPr>
          <w:rFonts w:ascii="Sylfaen" w:hAnsi="Sylfaen"/>
          <w:noProof/>
          <w:lang w:val="ka-GE"/>
        </w:rPr>
      </w:pP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ვიდეოლექციაში განხილულია </w:t>
      </w:r>
      <w:r w:rsidRPr="00101488">
        <w:rPr>
          <w:rFonts w:ascii="Sylfaen" w:hAnsi="Sylfaen" w:cs="Sylfaen"/>
          <w:sz w:val="24"/>
          <w:szCs w:val="24"/>
          <w:lang w:val="ka-GE"/>
        </w:rPr>
        <w:t>სტაციონარული სამედიცინო მომსახურების ანაზღაურების მეთოდები</w:t>
      </w:r>
      <w:r>
        <w:rPr>
          <w:rFonts w:ascii="Sylfaen" w:hAnsi="Sylfaen" w:cs="Sylfaen"/>
          <w:sz w:val="24"/>
          <w:szCs w:val="24"/>
          <w:lang w:val="ka-GE"/>
        </w:rPr>
        <w:t xml:space="preserve">. </w:t>
      </w:r>
      <w:r w:rsidRPr="00101488">
        <w:rPr>
          <w:rFonts w:ascii="Sylfaen" w:hAnsi="Sylfaen" w:cs="Sylfaen"/>
          <w:sz w:val="24"/>
          <w:szCs w:val="24"/>
          <w:lang w:val="ka-GE"/>
        </w:rPr>
        <w:t>სტაციონარული სამედიცინო მომსახურების სახეები</w:t>
      </w:r>
      <w:r>
        <w:rPr>
          <w:rFonts w:ascii="Sylfaen" w:hAnsi="Sylfaen" w:cs="Sylfaen"/>
          <w:sz w:val="24"/>
          <w:szCs w:val="24"/>
          <w:lang w:val="ka-GE"/>
        </w:rPr>
        <w:t>ა:</w:t>
      </w:r>
    </w:p>
    <w:p w:rsidR="00101488" w:rsidRPr="00101488" w:rsidRDefault="00101488" w:rsidP="0010148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ანაზღაურება თითოეულ პაციენტზე ფაქტიურად გაწეული ხარჯების მიხედვით</w:t>
      </w:r>
    </w:p>
    <w:p w:rsidR="00101488" w:rsidRPr="00101488" w:rsidRDefault="00101488" w:rsidP="0010148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ანაზღაურება სტაციონარში ფაქტიურად გატარებული საწოლ-დღეების მიხედვით.</w:t>
      </w:r>
    </w:p>
    <w:p w:rsidR="00101488" w:rsidRPr="00101488" w:rsidRDefault="00101488" w:rsidP="0010148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DRG – დიაგნოზით დაკავშირებული ჯგუფებით ანაზღაურების მეთოდი. დადებითი და უარყოფითი მხარეები</w:t>
      </w:r>
    </w:p>
    <w:p w:rsidR="00101488" w:rsidRPr="00101488" w:rsidRDefault="00101488" w:rsidP="0010148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შემთხვევის საშუალო ღირებულების მიხედვით ანაზღაურების მეთოდი.</w:t>
      </w:r>
    </w:p>
    <w:p w:rsidR="00101488" w:rsidRPr="00101488" w:rsidRDefault="00101488" w:rsidP="00101488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გლობალური ბიუჯეტი. (ძირითადი პრინციპები, დადებითი და უარყოფითი მხარეებ</w:t>
      </w:r>
      <w:r>
        <w:rPr>
          <w:rFonts w:ascii="Sylfaen" w:hAnsi="Sylfaen" w:cs="Sylfaen"/>
          <w:sz w:val="24"/>
          <w:szCs w:val="24"/>
          <w:lang w:val="ka-GE"/>
        </w:rPr>
        <w:t>ი), გლობალური ბიუჯეტის გამოთვლა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აგრეთვე განხილულია </w:t>
      </w:r>
      <w:r w:rsidRPr="00101488">
        <w:rPr>
          <w:rFonts w:ascii="Sylfaen" w:hAnsi="Sylfaen" w:cs="Sylfaen"/>
          <w:sz w:val="24"/>
          <w:szCs w:val="24"/>
          <w:lang w:val="ka-GE"/>
        </w:rPr>
        <w:t>სამედიცინო მომსახურების ანაზღაურების მეთოდების მნიშვნელ</w:t>
      </w:r>
      <w:r>
        <w:rPr>
          <w:rFonts w:ascii="Sylfaen" w:hAnsi="Sylfaen" w:cs="Sylfaen"/>
          <w:sz w:val="24"/>
          <w:szCs w:val="24"/>
          <w:lang w:val="ka-GE"/>
        </w:rPr>
        <w:t>ობა ეფექტური და მაღალი ხარისხის,</w:t>
      </w:r>
      <w:r w:rsidRPr="00101488">
        <w:rPr>
          <w:rFonts w:ascii="Sylfaen" w:hAnsi="Sylfaen" w:cs="Sylfaen"/>
          <w:sz w:val="24"/>
          <w:szCs w:val="24"/>
          <w:lang w:val="ka-GE"/>
        </w:rPr>
        <w:t xml:space="preserve"> სამედიცინო მომსახურების ხელმისაწვდომობის, ჯანდაცვის ხარჯების შეკავების მისაღწევად (ძირითადი პრინციპები, </w:t>
      </w:r>
      <w:r>
        <w:rPr>
          <w:rFonts w:ascii="Sylfaen" w:hAnsi="Sylfaen" w:cs="Sylfaen"/>
          <w:sz w:val="24"/>
          <w:szCs w:val="24"/>
          <w:lang w:val="ka-GE"/>
        </w:rPr>
        <w:t>დადებითი და უარყოფითი მხარეები),</w:t>
      </w:r>
      <w:r w:rsidRPr="00101488">
        <w:rPr>
          <w:rFonts w:ascii="Sylfaen" w:hAnsi="Sylfaen" w:cs="Sylfaen"/>
          <w:sz w:val="24"/>
          <w:szCs w:val="24"/>
          <w:lang w:val="ka-GE"/>
        </w:rPr>
        <w:t xml:space="preserve"> სტაციონარული სამედიცინო მომსახურების ანაზღაურების მეთოდებ</w:t>
      </w:r>
      <w:r>
        <w:rPr>
          <w:rFonts w:ascii="Sylfaen" w:hAnsi="Sylfaen" w:cs="Sylfaen"/>
          <w:sz w:val="24"/>
          <w:szCs w:val="24"/>
          <w:lang w:val="ka-GE"/>
        </w:rPr>
        <w:t>ის შედარებითი ანალიზი, შეფასება,</w:t>
      </w:r>
      <w:r w:rsidRPr="00101488">
        <w:rPr>
          <w:rFonts w:ascii="Sylfaen" w:hAnsi="Sylfaen" w:cs="Sylfaen"/>
          <w:sz w:val="24"/>
          <w:szCs w:val="24"/>
          <w:lang w:val="ka-GE"/>
        </w:rPr>
        <w:t xml:space="preserve"> სტაციონარული სამედიცინო მომსახურების ანაზღაურების მეთოდების თავისებურებები მსოფლიოს სხვადასხვა ქვეყნებში, შედარებითი ანალიზი.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დამატებითი ლიტერატურა: თ. ვერულავა, ჯანდაცვის ეკონომიკა და დაზღვევა, თბილისი, 2009.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>კურსი — ჯანდაცვის ეკონომიკა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სამაგისტრო პროგრამა “ჯანდაცვის პოლიტიკა და მენეჯმენტი”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lastRenderedPageBreak/>
        <w:t>ჯანდაცვისა და დაზღვევის სკოლა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ილიას სახელმწიფო უნივერსიტეტი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</w:p>
    <w:p w:rsidR="00101488" w:rsidRPr="00101488" w:rsidRDefault="00101488" w:rsidP="00101488">
      <w:pPr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01488">
        <w:rPr>
          <w:rFonts w:ascii="Sylfaen" w:hAnsi="Sylfaen" w:cs="Sylfaen"/>
          <w:b/>
          <w:sz w:val="24"/>
          <w:szCs w:val="24"/>
          <w:lang w:val="ka-GE"/>
        </w:rPr>
        <w:t xml:space="preserve">Hospital Payment Methods 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Master Program “Health Policy and Management”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Course — Health Economics</w:t>
      </w:r>
    </w:p>
    <w:p w:rsidR="00101488" w:rsidRPr="00101488" w:rsidRDefault="00101488" w:rsidP="00101488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Tengiz Verulava — </w:t>
      </w:r>
      <w:r>
        <w:rPr>
          <w:rFonts w:ascii="Sylfaen" w:hAnsi="Sylfaen" w:cs="Sylfaen"/>
          <w:sz w:val="24"/>
          <w:szCs w:val="24"/>
        </w:rPr>
        <w:t>Full</w:t>
      </w:r>
      <w:r w:rsidRPr="00101488">
        <w:rPr>
          <w:rFonts w:ascii="Sylfaen" w:hAnsi="Sylfaen" w:cs="Sylfaen"/>
          <w:sz w:val="24"/>
          <w:szCs w:val="24"/>
          <w:lang w:val="ka-GE"/>
        </w:rPr>
        <w:t xml:space="preserve"> Professor, Doctorat</w:t>
      </w:r>
      <w:r>
        <w:rPr>
          <w:rFonts w:ascii="Sylfaen" w:hAnsi="Sylfaen" w:cs="Sylfaen"/>
          <w:sz w:val="24"/>
          <w:szCs w:val="24"/>
        </w:rPr>
        <w:t xml:space="preserve"> of Medical Science</w:t>
      </w:r>
    </w:p>
    <w:p w:rsidR="008A7207" w:rsidRPr="008A7207" w:rsidRDefault="00101488" w:rsidP="00101488">
      <w:pPr>
        <w:jc w:val="both"/>
        <w:rPr>
          <w:rFonts w:ascii="Sylfaen" w:hAnsi="Sylfaen"/>
          <w:sz w:val="24"/>
          <w:szCs w:val="24"/>
          <w:lang w:val="ka-GE"/>
        </w:rPr>
      </w:pPr>
      <w:r w:rsidRPr="00101488">
        <w:rPr>
          <w:rFonts w:ascii="Sylfaen" w:hAnsi="Sylfaen" w:cs="Sylfaen"/>
          <w:sz w:val="24"/>
          <w:szCs w:val="24"/>
          <w:lang w:val="ka-GE"/>
        </w:rPr>
        <w:t xml:space="preserve"> Ilia State University</w:t>
      </w:r>
    </w:p>
    <w:sectPr w:rsidR="008A7207" w:rsidRPr="008A7207" w:rsidSect="00194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219"/>
    <w:multiLevelType w:val="hybridMultilevel"/>
    <w:tmpl w:val="666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79C"/>
    <w:rsid w:val="00101488"/>
    <w:rsid w:val="0015379C"/>
    <w:rsid w:val="00194CB3"/>
    <w:rsid w:val="001C5AEA"/>
    <w:rsid w:val="008A7207"/>
    <w:rsid w:val="00AE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9C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15379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37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2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2014-03-04T19:45:00Z</dcterms:created>
  <dcterms:modified xsi:type="dcterms:W3CDTF">2014-06-04T00:09:00Z</dcterms:modified>
</cp:coreProperties>
</file>